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28360" w14:textId="77777777" w:rsidR="00EE076D" w:rsidRPr="009A494A" w:rsidRDefault="00EE076D" w:rsidP="005B7F6E">
      <w:pPr>
        <w:adjustRightInd w:val="0"/>
        <w:snapToGrid w:val="0"/>
        <w:spacing w:line="360" w:lineRule="auto"/>
        <w:jc w:val="center"/>
        <w:rPr>
          <w:rFonts w:asciiTheme="minorEastAsia" w:hAnsiTheme="minorEastAsia" w:cs="Arial"/>
          <w:sz w:val="24"/>
        </w:rPr>
      </w:pPr>
    </w:p>
    <w:p w14:paraId="6846D55C" w14:textId="77777777" w:rsidR="00EE076D" w:rsidRPr="009A494A" w:rsidRDefault="00EE076D" w:rsidP="005B7F6E">
      <w:pPr>
        <w:adjustRightInd w:val="0"/>
        <w:snapToGrid w:val="0"/>
        <w:spacing w:line="360" w:lineRule="auto"/>
        <w:jc w:val="center"/>
        <w:rPr>
          <w:rFonts w:asciiTheme="minorEastAsia" w:hAnsiTheme="minorEastAsia" w:cs="Arial"/>
          <w:sz w:val="24"/>
        </w:rPr>
      </w:pPr>
    </w:p>
    <w:p w14:paraId="00742250" w14:textId="77777777" w:rsidR="00FE130A" w:rsidRPr="009A494A" w:rsidRDefault="00FE130A" w:rsidP="005B7F6E">
      <w:pPr>
        <w:adjustRightInd w:val="0"/>
        <w:snapToGrid w:val="0"/>
        <w:spacing w:line="360" w:lineRule="auto"/>
        <w:jc w:val="center"/>
        <w:rPr>
          <w:rFonts w:asciiTheme="minorEastAsia" w:hAnsiTheme="minorEastAsia" w:cs="Arial"/>
          <w:sz w:val="24"/>
        </w:rPr>
      </w:pPr>
    </w:p>
    <w:p w14:paraId="0254FC28" w14:textId="77777777" w:rsidR="00EE076D" w:rsidRPr="009A494A" w:rsidRDefault="00EE076D" w:rsidP="005B7F6E">
      <w:pPr>
        <w:adjustRightInd w:val="0"/>
        <w:snapToGrid w:val="0"/>
        <w:spacing w:line="360" w:lineRule="auto"/>
        <w:jc w:val="center"/>
        <w:rPr>
          <w:rFonts w:asciiTheme="minorEastAsia" w:hAnsiTheme="minorEastAsia" w:cs="Arial"/>
          <w:sz w:val="24"/>
        </w:rPr>
      </w:pPr>
    </w:p>
    <w:p w14:paraId="115A3AA4" w14:textId="77777777" w:rsidR="00EE076D" w:rsidRPr="009A494A" w:rsidRDefault="00EE076D" w:rsidP="005B7F6E">
      <w:pPr>
        <w:adjustRightInd w:val="0"/>
        <w:snapToGrid w:val="0"/>
        <w:spacing w:line="360" w:lineRule="auto"/>
        <w:jc w:val="center"/>
        <w:rPr>
          <w:rFonts w:asciiTheme="minorEastAsia" w:hAnsiTheme="minorEastAsia" w:cs="Arial"/>
          <w:sz w:val="24"/>
        </w:rPr>
      </w:pPr>
    </w:p>
    <w:p w14:paraId="4D8855B7" w14:textId="77777777" w:rsidR="00EE076D" w:rsidRPr="009A494A" w:rsidRDefault="00EE076D" w:rsidP="005B7F6E">
      <w:pPr>
        <w:adjustRightInd w:val="0"/>
        <w:snapToGrid w:val="0"/>
        <w:spacing w:line="360" w:lineRule="auto"/>
        <w:jc w:val="center"/>
        <w:rPr>
          <w:rFonts w:asciiTheme="minorEastAsia" w:hAnsiTheme="minorEastAsia" w:cs="Arial"/>
          <w:sz w:val="24"/>
        </w:rPr>
      </w:pPr>
    </w:p>
    <w:p w14:paraId="6863EE78" w14:textId="4959CDC1" w:rsidR="00EE076D" w:rsidRPr="00E83FD2" w:rsidRDefault="00A73F81" w:rsidP="005B7F6E">
      <w:pPr>
        <w:adjustRightInd w:val="0"/>
        <w:snapToGrid w:val="0"/>
        <w:spacing w:line="360" w:lineRule="auto"/>
        <w:jc w:val="center"/>
        <w:rPr>
          <w:rFonts w:asciiTheme="minorEastAsia" w:hAnsiTheme="minorEastAsia" w:cs="Arial"/>
          <w:b/>
          <w:sz w:val="44"/>
        </w:rPr>
      </w:pPr>
      <w:r>
        <w:rPr>
          <w:rFonts w:asciiTheme="minorEastAsia" w:hAnsiTheme="minorEastAsia" w:cs="Arial"/>
          <w:b/>
          <w:sz w:val="44"/>
        </w:rPr>
        <w:t>广发睿智两年持有期混合型发起式证券投资基金</w:t>
      </w:r>
      <w:r w:rsidR="00EE076D" w:rsidRPr="00E83FD2">
        <w:rPr>
          <w:rFonts w:asciiTheme="minorEastAsia" w:hAnsiTheme="minorEastAsia" w:cs="Arial" w:hint="eastAsia"/>
          <w:b/>
          <w:sz w:val="44"/>
        </w:rPr>
        <w:t>托管协议</w:t>
      </w:r>
    </w:p>
    <w:p w14:paraId="5CC06B5A" w14:textId="77777777" w:rsidR="00EE076D" w:rsidRPr="00E83FD2" w:rsidRDefault="00EE076D" w:rsidP="00AE0093">
      <w:pPr>
        <w:rPr>
          <w:rFonts w:asciiTheme="minorEastAsia" w:hAnsiTheme="minorEastAsia"/>
        </w:rPr>
      </w:pPr>
    </w:p>
    <w:p w14:paraId="5CE352E8" w14:textId="77777777" w:rsidR="00EE076D" w:rsidRPr="00E83FD2" w:rsidRDefault="00EE076D" w:rsidP="00AE0093">
      <w:pPr>
        <w:rPr>
          <w:rFonts w:asciiTheme="minorEastAsia" w:hAnsiTheme="minorEastAsia"/>
        </w:rPr>
      </w:pPr>
    </w:p>
    <w:p w14:paraId="17F067C0" w14:textId="77777777" w:rsidR="00EE076D" w:rsidRPr="00E83FD2" w:rsidRDefault="00EE076D" w:rsidP="00AE0093">
      <w:pPr>
        <w:rPr>
          <w:rFonts w:asciiTheme="minorEastAsia" w:hAnsiTheme="minorEastAsia"/>
        </w:rPr>
      </w:pPr>
    </w:p>
    <w:p w14:paraId="7CC8DF94" w14:textId="77777777" w:rsidR="00EE076D" w:rsidRPr="00E83FD2" w:rsidRDefault="00EE076D" w:rsidP="00AE0093">
      <w:pPr>
        <w:rPr>
          <w:rFonts w:asciiTheme="minorEastAsia" w:hAnsiTheme="minorEastAsia"/>
        </w:rPr>
      </w:pPr>
    </w:p>
    <w:p w14:paraId="41361EC3" w14:textId="77777777" w:rsidR="00A124AC" w:rsidRPr="00E83FD2" w:rsidRDefault="00A124AC" w:rsidP="00AE0093">
      <w:pPr>
        <w:rPr>
          <w:rFonts w:asciiTheme="minorEastAsia" w:hAnsiTheme="minorEastAsia"/>
        </w:rPr>
      </w:pPr>
    </w:p>
    <w:p w14:paraId="5446EB31" w14:textId="77777777" w:rsidR="00EE076D" w:rsidRPr="00E83FD2" w:rsidRDefault="00EE076D" w:rsidP="00AE0093">
      <w:pPr>
        <w:rPr>
          <w:rFonts w:asciiTheme="minorEastAsia" w:hAnsiTheme="minorEastAsia"/>
        </w:rPr>
      </w:pPr>
    </w:p>
    <w:p w14:paraId="3FB99429" w14:textId="77777777" w:rsidR="00FE130A" w:rsidRPr="00E83FD2" w:rsidRDefault="00FE130A" w:rsidP="00AE0093">
      <w:pPr>
        <w:rPr>
          <w:rFonts w:asciiTheme="minorEastAsia" w:hAnsiTheme="minorEastAsia"/>
        </w:rPr>
      </w:pPr>
    </w:p>
    <w:p w14:paraId="4D75CF2C" w14:textId="77777777" w:rsidR="00FE130A" w:rsidRPr="00E83FD2" w:rsidRDefault="00FE130A" w:rsidP="00AE0093">
      <w:pPr>
        <w:rPr>
          <w:rFonts w:asciiTheme="minorEastAsia" w:hAnsiTheme="minorEastAsia"/>
        </w:rPr>
      </w:pPr>
    </w:p>
    <w:p w14:paraId="3B99A280" w14:textId="77777777" w:rsidR="00FE130A" w:rsidRPr="00E83FD2" w:rsidRDefault="00FE130A" w:rsidP="00AE0093">
      <w:pPr>
        <w:rPr>
          <w:rFonts w:asciiTheme="minorEastAsia" w:hAnsiTheme="minorEastAsia"/>
        </w:rPr>
      </w:pPr>
    </w:p>
    <w:p w14:paraId="0FFBE856" w14:textId="77777777" w:rsidR="00FE130A" w:rsidRPr="00E83FD2" w:rsidRDefault="00FE130A" w:rsidP="00AE0093">
      <w:pPr>
        <w:rPr>
          <w:rFonts w:asciiTheme="minorEastAsia" w:hAnsiTheme="minorEastAsia"/>
        </w:rPr>
      </w:pPr>
    </w:p>
    <w:p w14:paraId="4E0CEAEE" w14:textId="77777777" w:rsidR="00FE130A" w:rsidRPr="00E83FD2" w:rsidRDefault="00FE130A" w:rsidP="00AE0093">
      <w:pPr>
        <w:rPr>
          <w:rFonts w:asciiTheme="minorEastAsia" w:hAnsiTheme="minorEastAsia"/>
        </w:rPr>
      </w:pPr>
    </w:p>
    <w:p w14:paraId="609D956F" w14:textId="77777777" w:rsidR="00FE130A" w:rsidRPr="00E83FD2" w:rsidRDefault="00FE130A" w:rsidP="00AE0093">
      <w:pPr>
        <w:rPr>
          <w:rFonts w:asciiTheme="minorEastAsia" w:hAnsiTheme="minorEastAsia"/>
        </w:rPr>
      </w:pPr>
    </w:p>
    <w:p w14:paraId="187AAF86" w14:textId="77777777" w:rsidR="00EE076D" w:rsidRPr="00E83FD2" w:rsidRDefault="00EE076D" w:rsidP="00AE0093">
      <w:pPr>
        <w:rPr>
          <w:rFonts w:asciiTheme="minorEastAsia" w:hAnsiTheme="minorEastAsia"/>
        </w:rPr>
      </w:pPr>
    </w:p>
    <w:p w14:paraId="35AC663F" w14:textId="77777777" w:rsidR="00EE076D" w:rsidRPr="00E83FD2" w:rsidRDefault="00EE076D" w:rsidP="005B7F6E">
      <w:pPr>
        <w:adjustRightInd w:val="0"/>
        <w:snapToGrid w:val="0"/>
        <w:spacing w:line="360" w:lineRule="auto"/>
        <w:outlineLvl w:val="0"/>
        <w:rPr>
          <w:rFonts w:asciiTheme="minorEastAsia" w:hAnsiTheme="minorEastAsia" w:cs="Arial"/>
          <w:b/>
          <w:bCs/>
          <w:sz w:val="28"/>
        </w:rPr>
      </w:pPr>
      <w:r w:rsidRPr="00E83FD2">
        <w:rPr>
          <w:rFonts w:asciiTheme="minorEastAsia" w:hAnsiTheme="minorEastAsia" w:cs="Arial" w:hint="eastAsia"/>
          <w:sz w:val="24"/>
        </w:rPr>
        <w:t xml:space="preserve">                 </w:t>
      </w:r>
      <w:r w:rsidRPr="00E83FD2">
        <w:rPr>
          <w:rFonts w:asciiTheme="minorEastAsia" w:hAnsiTheme="minorEastAsia" w:cs="Arial" w:hint="eastAsia"/>
          <w:b/>
          <w:bCs/>
          <w:sz w:val="28"/>
        </w:rPr>
        <w:t>基金管理人：广发基金管理有限公司</w:t>
      </w:r>
    </w:p>
    <w:p w14:paraId="31DB4C10" w14:textId="77777777" w:rsidR="00FE130A" w:rsidRPr="00E83FD2" w:rsidRDefault="00EE076D" w:rsidP="005B7F6E">
      <w:pPr>
        <w:adjustRightInd w:val="0"/>
        <w:snapToGrid w:val="0"/>
        <w:spacing w:line="360" w:lineRule="auto"/>
        <w:outlineLvl w:val="0"/>
        <w:rPr>
          <w:rFonts w:asciiTheme="minorEastAsia" w:hAnsiTheme="minorEastAsia" w:cs="Arial"/>
          <w:b/>
          <w:bCs/>
          <w:sz w:val="28"/>
        </w:rPr>
      </w:pPr>
      <w:r w:rsidRPr="00E83FD2">
        <w:rPr>
          <w:rFonts w:asciiTheme="minorEastAsia" w:hAnsiTheme="minorEastAsia" w:cs="Arial" w:hint="eastAsia"/>
          <w:sz w:val="24"/>
        </w:rPr>
        <w:t xml:space="preserve">                 </w:t>
      </w:r>
      <w:r w:rsidRPr="00E83FD2">
        <w:rPr>
          <w:rFonts w:asciiTheme="minorEastAsia" w:hAnsiTheme="minorEastAsia" w:cs="Arial" w:hint="eastAsia"/>
          <w:b/>
          <w:bCs/>
          <w:sz w:val="28"/>
        </w:rPr>
        <w:t>基金托管人：中国建设银行股份有限公司</w:t>
      </w:r>
    </w:p>
    <w:p w14:paraId="4501DF19" w14:textId="77777777" w:rsidR="00FE130A" w:rsidRPr="00E83FD2" w:rsidRDefault="00FE130A" w:rsidP="00AE0093">
      <w:pPr>
        <w:rPr>
          <w:rFonts w:asciiTheme="minorEastAsia" w:hAnsiTheme="minorEastAsia"/>
        </w:rPr>
      </w:pPr>
    </w:p>
    <w:p w14:paraId="73D8A163" w14:textId="77777777" w:rsidR="00FE130A" w:rsidRPr="00E83FD2" w:rsidRDefault="00FE130A" w:rsidP="00AE0093">
      <w:pPr>
        <w:adjustRightInd w:val="0"/>
        <w:snapToGrid w:val="0"/>
        <w:spacing w:line="360" w:lineRule="auto"/>
        <w:outlineLvl w:val="0"/>
        <w:rPr>
          <w:rFonts w:asciiTheme="minorEastAsia" w:hAnsiTheme="minorEastAsia"/>
        </w:rPr>
      </w:pPr>
    </w:p>
    <w:p w14:paraId="58B454F7" w14:textId="77777777" w:rsidR="00FE130A" w:rsidRPr="00E83FD2" w:rsidRDefault="00FE130A" w:rsidP="00AE0093">
      <w:pPr>
        <w:adjustRightInd w:val="0"/>
        <w:snapToGrid w:val="0"/>
        <w:spacing w:line="360" w:lineRule="auto"/>
        <w:outlineLvl w:val="0"/>
        <w:rPr>
          <w:rFonts w:asciiTheme="minorEastAsia" w:hAnsiTheme="minorEastAsia"/>
        </w:rPr>
      </w:pPr>
    </w:p>
    <w:p w14:paraId="192C6744" w14:textId="77777777" w:rsidR="00FE130A" w:rsidRPr="00E83FD2" w:rsidRDefault="00FE130A" w:rsidP="00AE0093">
      <w:pPr>
        <w:adjustRightInd w:val="0"/>
        <w:snapToGrid w:val="0"/>
        <w:spacing w:line="360" w:lineRule="auto"/>
        <w:outlineLvl w:val="0"/>
        <w:rPr>
          <w:rFonts w:asciiTheme="minorEastAsia" w:hAnsiTheme="minorEastAsia"/>
        </w:rPr>
      </w:pPr>
    </w:p>
    <w:p w14:paraId="578265E2" w14:textId="77777777" w:rsidR="00EE076D" w:rsidRPr="00E83FD2" w:rsidRDefault="00EE076D" w:rsidP="00397615">
      <w:pPr>
        <w:jc w:val="center"/>
        <w:rPr>
          <w:rFonts w:asciiTheme="minorEastAsia" w:hAnsiTheme="minorEastAsia"/>
          <w:sz w:val="32"/>
        </w:rPr>
        <w:sectPr w:rsidR="00EE076D" w:rsidRPr="00E83FD2">
          <w:headerReference w:type="default" r:id="rId8"/>
          <w:footerReference w:type="even" r:id="rId9"/>
          <w:headerReference w:type="first" r:id="rId10"/>
          <w:pgSz w:w="11906" w:h="16838" w:code="9"/>
          <w:pgMar w:top="1418" w:right="1701" w:bottom="1418" w:left="1701" w:header="851" w:footer="992" w:gutter="0"/>
          <w:cols w:space="425"/>
          <w:docGrid w:type="lines" w:linePitch="312"/>
        </w:sectPr>
      </w:pPr>
    </w:p>
    <w:p w14:paraId="408B6233" w14:textId="77777777" w:rsidR="00397615" w:rsidRPr="00E83FD2" w:rsidRDefault="00397615" w:rsidP="00397615">
      <w:pPr>
        <w:spacing w:line="360" w:lineRule="auto"/>
        <w:jc w:val="center"/>
        <w:rPr>
          <w:rFonts w:asciiTheme="minorEastAsia" w:hAnsiTheme="minorEastAsia"/>
          <w:b/>
          <w:bCs/>
          <w:sz w:val="30"/>
        </w:rPr>
      </w:pPr>
      <w:r w:rsidRPr="00E83FD2">
        <w:rPr>
          <w:rFonts w:asciiTheme="minorEastAsia" w:hAnsiTheme="minorEastAsia" w:hint="eastAsia"/>
          <w:b/>
          <w:bCs/>
          <w:sz w:val="30"/>
        </w:rPr>
        <w:lastRenderedPageBreak/>
        <w:t>目    录</w:t>
      </w:r>
    </w:p>
    <w:p w14:paraId="3E4302DD" w14:textId="77777777" w:rsidR="002F0E90" w:rsidRPr="00E83FD2" w:rsidRDefault="002F0E90" w:rsidP="00397615">
      <w:pPr>
        <w:spacing w:line="360" w:lineRule="auto"/>
        <w:jc w:val="center"/>
        <w:rPr>
          <w:rFonts w:asciiTheme="minorEastAsia" w:hAnsiTheme="minorEastAsia"/>
          <w:b/>
          <w:bCs/>
          <w:sz w:val="30"/>
        </w:rPr>
      </w:pPr>
    </w:p>
    <w:p w14:paraId="2BD1A4F0" w14:textId="18C3A724" w:rsidR="00013637" w:rsidRPr="00E83FD2" w:rsidRDefault="00471B78" w:rsidP="008E398F">
      <w:pPr>
        <w:pStyle w:val="21"/>
        <w:tabs>
          <w:tab w:val="right" w:leader="dot" w:pos="8494"/>
        </w:tabs>
        <w:spacing w:line="360" w:lineRule="auto"/>
        <w:ind w:leftChars="0" w:left="0"/>
        <w:rPr>
          <w:rFonts w:asciiTheme="minorEastAsia" w:eastAsiaTheme="minorEastAsia" w:hAnsiTheme="minorEastAsia"/>
          <w:noProof/>
          <w:sz w:val="24"/>
        </w:rPr>
      </w:pPr>
      <w:r w:rsidRPr="00E83FD2">
        <w:rPr>
          <w:rFonts w:asciiTheme="minorEastAsia" w:eastAsiaTheme="minorEastAsia" w:hAnsiTheme="minorEastAsia" w:hint="eastAsia"/>
          <w:sz w:val="28"/>
        </w:rPr>
        <w:fldChar w:fldCharType="begin"/>
      </w:r>
      <w:r w:rsidR="00397615" w:rsidRPr="00E83FD2">
        <w:rPr>
          <w:rFonts w:asciiTheme="minorEastAsia" w:eastAsiaTheme="minorEastAsia" w:hAnsiTheme="minorEastAsia"/>
          <w:sz w:val="28"/>
        </w:rPr>
        <w:instrText xml:space="preserve"> TOC \o "1-2" \h \z </w:instrText>
      </w:r>
      <w:r w:rsidRPr="00E83FD2">
        <w:rPr>
          <w:rFonts w:asciiTheme="minorEastAsia" w:eastAsiaTheme="minorEastAsia" w:hAnsiTheme="minorEastAsia" w:hint="eastAsia"/>
          <w:sz w:val="28"/>
        </w:rPr>
        <w:fldChar w:fldCharType="separate"/>
      </w:r>
      <w:hyperlink w:anchor="_Toc124325885" w:history="1">
        <w:r w:rsidR="00397615" w:rsidRPr="00E83FD2">
          <w:rPr>
            <w:rStyle w:val="a8"/>
            <w:rFonts w:asciiTheme="minorEastAsia" w:eastAsiaTheme="minorEastAsia" w:hAnsiTheme="minorEastAsia" w:hint="eastAsia"/>
            <w:noProof/>
            <w:color w:val="auto"/>
            <w:sz w:val="24"/>
            <w:szCs w:val="32"/>
            <w:u w:val="none"/>
          </w:rPr>
          <w:t>一、基金托管协议当事人</w:t>
        </w:r>
        <w:r w:rsidR="00397615" w:rsidRPr="00E83FD2">
          <w:rPr>
            <w:rFonts w:asciiTheme="minorEastAsia" w:eastAsiaTheme="minorEastAsia" w:hAnsiTheme="minorEastAsia"/>
            <w:noProof/>
            <w:webHidden/>
            <w:sz w:val="24"/>
          </w:rPr>
          <w:tab/>
        </w:r>
        <w:r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_Toc124325885 \h </w:instrText>
        </w:r>
        <w:r w:rsidRPr="00E83FD2">
          <w:rPr>
            <w:rFonts w:asciiTheme="minorEastAsia" w:eastAsiaTheme="minorEastAsia" w:hAnsiTheme="minorEastAsia" w:hint="eastAsia"/>
            <w:noProof/>
            <w:webHidden/>
            <w:sz w:val="24"/>
          </w:rPr>
        </w:r>
        <w:r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1</w:t>
        </w:r>
        <w:r w:rsidRPr="00E83FD2">
          <w:rPr>
            <w:rFonts w:asciiTheme="minorEastAsia" w:eastAsiaTheme="minorEastAsia" w:hAnsiTheme="minorEastAsia" w:hint="eastAsia"/>
            <w:noProof/>
            <w:webHidden/>
            <w:sz w:val="24"/>
          </w:rPr>
          <w:fldChar w:fldCharType="end"/>
        </w:r>
      </w:hyperlink>
    </w:p>
    <w:p w14:paraId="24B15E0F" w14:textId="1D96F575"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886" w:history="1">
        <w:r w:rsidR="00397615" w:rsidRPr="00E83FD2">
          <w:rPr>
            <w:rStyle w:val="a8"/>
            <w:rFonts w:asciiTheme="minorEastAsia" w:eastAsiaTheme="minorEastAsia" w:hAnsiTheme="minorEastAsia" w:hint="eastAsia"/>
            <w:noProof/>
            <w:color w:val="auto"/>
            <w:sz w:val="24"/>
            <w:szCs w:val="32"/>
            <w:u w:val="none"/>
          </w:rPr>
          <w:t>二、基金托管协议的依据、目的和原则</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_Toc124325886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2</w:t>
        </w:r>
        <w:r w:rsidR="00471B78" w:rsidRPr="00E83FD2">
          <w:rPr>
            <w:rFonts w:asciiTheme="minorEastAsia" w:eastAsiaTheme="minorEastAsia" w:hAnsiTheme="minorEastAsia" w:hint="eastAsia"/>
            <w:noProof/>
            <w:webHidden/>
            <w:sz w:val="24"/>
          </w:rPr>
          <w:fldChar w:fldCharType="end"/>
        </w:r>
      </w:hyperlink>
    </w:p>
    <w:p w14:paraId="43723B3E" w14:textId="2220384B"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887" w:history="1">
        <w:r w:rsidR="00397615" w:rsidRPr="00E83FD2">
          <w:rPr>
            <w:rStyle w:val="a8"/>
            <w:rFonts w:asciiTheme="minorEastAsia" w:eastAsiaTheme="minorEastAsia" w:hAnsiTheme="minorEastAsia" w:hint="eastAsia"/>
            <w:noProof/>
            <w:color w:val="auto"/>
            <w:sz w:val="24"/>
            <w:szCs w:val="32"/>
            <w:u w:val="none"/>
          </w:rPr>
          <w:t>三、基金托管人对基金管理人的业务监督和核查</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_Toc124325887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3</w:t>
        </w:r>
        <w:r w:rsidR="00471B78" w:rsidRPr="00E83FD2">
          <w:rPr>
            <w:rFonts w:asciiTheme="minorEastAsia" w:eastAsiaTheme="minorEastAsia" w:hAnsiTheme="minorEastAsia" w:hint="eastAsia"/>
            <w:noProof/>
            <w:webHidden/>
            <w:sz w:val="24"/>
          </w:rPr>
          <w:fldChar w:fldCharType="end"/>
        </w:r>
      </w:hyperlink>
    </w:p>
    <w:p w14:paraId="1057928B" w14:textId="2079B8B5"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888" w:history="1">
        <w:r w:rsidR="00397615" w:rsidRPr="00E83FD2">
          <w:rPr>
            <w:rStyle w:val="a8"/>
            <w:rFonts w:asciiTheme="minorEastAsia" w:eastAsiaTheme="minorEastAsia" w:hAnsiTheme="minorEastAsia" w:hint="eastAsia"/>
            <w:noProof/>
            <w:color w:val="auto"/>
            <w:sz w:val="24"/>
            <w:szCs w:val="32"/>
            <w:u w:val="none"/>
          </w:rPr>
          <w:t>四、基金管理人对基金托管人的业务核查</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_Toc124325888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9</w:t>
        </w:r>
        <w:r w:rsidR="00471B78" w:rsidRPr="00E83FD2">
          <w:rPr>
            <w:rFonts w:asciiTheme="minorEastAsia" w:eastAsiaTheme="minorEastAsia" w:hAnsiTheme="minorEastAsia" w:hint="eastAsia"/>
            <w:noProof/>
            <w:webHidden/>
            <w:sz w:val="24"/>
          </w:rPr>
          <w:fldChar w:fldCharType="end"/>
        </w:r>
      </w:hyperlink>
    </w:p>
    <w:p w14:paraId="0A9D89E2" w14:textId="73AE8C0C"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889" w:history="1">
        <w:r w:rsidR="00397615" w:rsidRPr="00E83FD2">
          <w:rPr>
            <w:rStyle w:val="a8"/>
            <w:rFonts w:asciiTheme="minorEastAsia" w:eastAsiaTheme="minorEastAsia" w:hAnsiTheme="minorEastAsia" w:hint="eastAsia"/>
            <w:noProof/>
            <w:color w:val="auto"/>
            <w:sz w:val="24"/>
            <w:szCs w:val="32"/>
            <w:u w:val="none"/>
          </w:rPr>
          <w:t>五、基金财产的保管</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_Toc124325889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10</w:t>
        </w:r>
        <w:r w:rsidR="00471B78" w:rsidRPr="00E83FD2">
          <w:rPr>
            <w:rFonts w:asciiTheme="minorEastAsia" w:eastAsiaTheme="minorEastAsia" w:hAnsiTheme="minorEastAsia" w:hint="eastAsia"/>
            <w:noProof/>
            <w:webHidden/>
            <w:sz w:val="24"/>
          </w:rPr>
          <w:fldChar w:fldCharType="end"/>
        </w:r>
      </w:hyperlink>
    </w:p>
    <w:p w14:paraId="58BF5D18" w14:textId="659FF246"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890" w:history="1">
        <w:r w:rsidR="00397615" w:rsidRPr="00E83FD2">
          <w:rPr>
            <w:rStyle w:val="a8"/>
            <w:rFonts w:asciiTheme="minorEastAsia" w:eastAsiaTheme="minorEastAsia" w:hAnsiTheme="minorEastAsia" w:hint="eastAsia"/>
            <w:noProof/>
            <w:color w:val="auto"/>
            <w:sz w:val="24"/>
            <w:szCs w:val="32"/>
            <w:u w:val="none"/>
          </w:rPr>
          <w:t>六、指令的发送、确认及执行</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_Toc124325890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13</w:t>
        </w:r>
        <w:r w:rsidR="00471B78" w:rsidRPr="00E83FD2">
          <w:rPr>
            <w:rFonts w:asciiTheme="minorEastAsia" w:eastAsiaTheme="minorEastAsia" w:hAnsiTheme="minorEastAsia" w:hint="eastAsia"/>
            <w:noProof/>
            <w:webHidden/>
            <w:sz w:val="24"/>
          </w:rPr>
          <w:fldChar w:fldCharType="end"/>
        </w:r>
      </w:hyperlink>
    </w:p>
    <w:p w14:paraId="40635230" w14:textId="74342F14"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891" w:history="1">
        <w:r w:rsidR="00397615" w:rsidRPr="00E83FD2">
          <w:rPr>
            <w:rStyle w:val="a8"/>
            <w:rFonts w:asciiTheme="minorEastAsia" w:eastAsiaTheme="minorEastAsia" w:hAnsiTheme="minorEastAsia" w:hint="eastAsia"/>
            <w:noProof/>
            <w:color w:val="auto"/>
            <w:sz w:val="24"/>
            <w:szCs w:val="32"/>
            <w:u w:val="none"/>
          </w:rPr>
          <w:t>七、交易及清算交收安排</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_Toc124325891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16</w:t>
        </w:r>
        <w:r w:rsidR="00471B78" w:rsidRPr="00E83FD2">
          <w:rPr>
            <w:rFonts w:asciiTheme="minorEastAsia" w:eastAsiaTheme="minorEastAsia" w:hAnsiTheme="minorEastAsia" w:hint="eastAsia"/>
            <w:noProof/>
            <w:webHidden/>
            <w:sz w:val="24"/>
          </w:rPr>
          <w:fldChar w:fldCharType="end"/>
        </w:r>
      </w:hyperlink>
    </w:p>
    <w:p w14:paraId="3D54C791" w14:textId="1E6981F1"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892" w:history="1">
        <w:r w:rsidR="00397615" w:rsidRPr="00E83FD2">
          <w:rPr>
            <w:rStyle w:val="a8"/>
            <w:rFonts w:asciiTheme="minorEastAsia" w:eastAsiaTheme="minorEastAsia" w:hAnsiTheme="minorEastAsia" w:hint="eastAsia"/>
            <w:noProof/>
            <w:color w:val="auto"/>
            <w:sz w:val="24"/>
            <w:szCs w:val="32"/>
            <w:u w:val="none"/>
          </w:rPr>
          <w:t>八、基金资产净值计算和会计核算</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_Toc124325892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20</w:t>
        </w:r>
        <w:r w:rsidR="00471B78" w:rsidRPr="00E83FD2">
          <w:rPr>
            <w:rFonts w:asciiTheme="minorEastAsia" w:eastAsiaTheme="minorEastAsia" w:hAnsiTheme="minorEastAsia" w:hint="eastAsia"/>
            <w:noProof/>
            <w:webHidden/>
            <w:sz w:val="24"/>
          </w:rPr>
          <w:fldChar w:fldCharType="end"/>
        </w:r>
      </w:hyperlink>
    </w:p>
    <w:p w14:paraId="7878CE21" w14:textId="1BEADFEC"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893" w:history="1">
        <w:r w:rsidR="00397615" w:rsidRPr="00E83FD2">
          <w:rPr>
            <w:rStyle w:val="a8"/>
            <w:rFonts w:asciiTheme="minorEastAsia" w:eastAsiaTheme="minorEastAsia" w:hAnsiTheme="minorEastAsia" w:hint="eastAsia"/>
            <w:noProof/>
            <w:color w:val="auto"/>
            <w:sz w:val="24"/>
            <w:szCs w:val="32"/>
            <w:u w:val="none"/>
          </w:rPr>
          <w:t>九、基金收益分配</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_Toc124325893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25</w:t>
        </w:r>
        <w:r w:rsidR="00471B78" w:rsidRPr="00E83FD2">
          <w:rPr>
            <w:rFonts w:asciiTheme="minorEastAsia" w:eastAsiaTheme="minorEastAsia" w:hAnsiTheme="minorEastAsia" w:hint="eastAsia"/>
            <w:noProof/>
            <w:webHidden/>
            <w:sz w:val="24"/>
          </w:rPr>
          <w:fldChar w:fldCharType="end"/>
        </w:r>
      </w:hyperlink>
    </w:p>
    <w:p w14:paraId="4D88BAA1" w14:textId="304BA2E2"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894" w:history="1">
        <w:r w:rsidR="00397615" w:rsidRPr="00E83FD2">
          <w:rPr>
            <w:rStyle w:val="a8"/>
            <w:rFonts w:asciiTheme="minorEastAsia" w:eastAsiaTheme="minorEastAsia" w:hAnsiTheme="minorEastAsia" w:hint="eastAsia"/>
            <w:noProof/>
            <w:color w:val="auto"/>
            <w:sz w:val="24"/>
            <w:szCs w:val="32"/>
            <w:u w:val="none"/>
          </w:rPr>
          <w:t>十、基金信息披露</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_Toc124325894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26</w:t>
        </w:r>
        <w:r w:rsidR="00471B78" w:rsidRPr="00E83FD2">
          <w:rPr>
            <w:rFonts w:asciiTheme="minorEastAsia" w:eastAsiaTheme="minorEastAsia" w:hAnsiTheme="minorEastAsia" w:hint="eastAsia"/>
            <w:noProof/>
            <w:webHidden/>
            <w:sz w:val="24"/>
          </w:rPr>
          <w:fldChar w:fldCharType="end"/>
        </w:r>
      </w:hyperlink>
    </w:p>
    <w:p w14:paraId="116C8909" w14:textId="5324B315"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895" w:history="1">
        <w:r w:rsidR="00397615" w:rsidRPr="00E83FD2">
          <w:rPr>
            <w:rStyle w:val="a8"/>
            <w:rFonts w:asciiTheme="minorEastAsia" w:eastAsiaTheme="minorEastAsia" w:hAnsiTheme="minorEastAsia" w:hint="eastAsia"/>
            <w:noProof/>
            <w:color w:val="auto"/>
            <w:sz w:val="24"/>
            <w:szCs w:val="32"/>
            <w:u w:val="none"/>
          </w:rPr>
          <w:t>十一、基金费用</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_Toc124325895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28</w:t>
        </w:r>
        <w:r w:rsidR="00471B78" w:rsidRPr="00E83FD2">
          <w:rPr>
            <w:rFonts w:asciiTheme="minorEastAsia" w:eastAsiaTheme="minorEastAsia" w:hAnsiTheme="minorEastAsia" w:hint="eastAsia"/>
            <w:noProof/>
            <w:webHidden/>
            <w:sz w:val="24"/>
          </w:rPr>
          <w:fldChar w:fldCharType="end"/>
        </w:r>
      </w:hyperlink>
    </w:p>
    <w:p w14:paraId="0BD1C9E2" w14:textId="62AE6B0E"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896" w:history="1">
        <w:r w:rsidR="00397615" w:rsidRPr="00E83FD2">
          <w:rPr>
            <w:rStyle w:val="a8"/>
            <w:rFonts w:asciiTheme="minorEastAsia" w:eastAsiaTheme="minorEastAsia" w:hAnsiTheme="minorEastAsia" w:hint="eastAsia"/>
            <w:noProof/>
            <w:color w:val="auto"/>
            <w:sz w:val="24"/>
            <w:szCs w:val="32"/>
            <w:u w:val="none"/>
          </w:rPr>
          <w:t>十二、基金份额持有人名册的保管</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_Toc124325896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30</w:t>
        </w:r>
        <w:r w:rsidR="00471B78" w:rsidRPr="00E83FD2">
          <w:rPr>
            <w:rFonts w:asciiTheme="minorEastAsia" w:eastAsiaTheme="minorEastAsia" w:hAnsiTheme="minorEastAsia" w:hint="eastAsia"/>
            <w:noProof/>
            <w:webHidden/>
            <w:sz w:val="24"/>
          </w:rPr>
          <w:fldChar w:fldCharType="end"/>
        </w:r>
      </w:hyperlink>
    </w:p>
    <w:p w14:paraId="0A3A8BA4" w14:textId="1267A5B0"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897" w:history="1">
        <w:r w:rsidR="00397615" w:rsidRPr="00E83FD2">
          <w:rPr>
            <w:rStyle w:val="a8"/>
            <w:rFonts w:asciiTheme="minorEastAsia" w:eastAsiaTheme="minorEastAsia" w:hAnsiTheme="minorEastAsia" w:hint="eastAsia"/>
            <w:noProof/>
            <w:color w:val="auto"/>
            <w:sz w:val="24"/>
            <w:szCs w:val="32"/>
            <w:u w:val="none"/>
          </w:rPr>
          <w:t>十三、基金有关文件档案的保存</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_Toc124325897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30</w:t>
        </w:r>
        <w:r w:rsidR="00471B78" w:rsidRPr="00E83FD2">
          <w:rPr>
            <w:rFonts w:asciiTheme="minorEastAsia" w:eastAsiaTheme="minorEastAsia" w:hAnsiTheme="minorEastAsia" w:hint="eastAsia"/>
            <w:noProof/>
            <w:webHidden/>
            <w:sz w:val="24"/>
          </w:rPr>
          <w:fldChar w:fldCharType="end"/>
        </w:r>
      </w:hyperlink>
    </w:p>
    <w:p w14:paraId="030BD053" w14:textId="01E618A9"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898" w:history="1">
        <w:r w:rsidR="00397615" w:rsidRPr="00E83FD2">
          <w:rPr>
            <w:rStyle w:val="a8"/>
            <w:rFonts w:asciiTheme="minorEastAsia" w:eastAsiaTheme="minorEastAsia" w:hAnsiTheme="minorEastAsia" w:hint="eastAsia"/>
            <w:noProof/>
            <w:color w:val="auto"/>
            <w:sz w:val="24"/>
            <w:szCs w:val="32"/>
            <w:u w:val="none"/>
          </w:rPr>
          <w:t>十四、基金管理人和基金托管人的更换</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_Toc124325898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31</w:t>
        </w:r>
        <w:r w:rsidR="00471B78" w:rsidRPr="00E83FD2">
          <w:rPr>
            <w:rFonts w:asciiTheme="minorEastAsia" w:eastAsiaTheme="minorEastAsia" w:hAnsiTheme="minorEastAsia" w:hint="eastAsia"/>
            <w:noProof/>
            <w:webHidden/>
            <w:sz w:val="24"/>
          </w:rPr>
          <w:fldChar w:fldCharType="end"/>
        </w:r>
      </w:hyperlink>
    </w:p>
    <w:p w14:paraId="7743A709" w14:textId="064993BC"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899" w:history="1">
        <w:r w:rsidR="00397615" w:rsidRPr="00E83FD2">
          <w:rPr>
            <w:rStyle w:val="a8"/>
            <w:rFonts w:asciiTheme="minorEastAsia" w:eastAsiaTheme="minorEastAsia" w:hAnsiTheme="minorEastAsia" w:hint="eastAsia"/>
            <w:noProof/>
            <w:color w:val="auto"/>
            <w:sz w:val="24"/>
            <w:szCs w:val="32"/>
            <w:u w:val="none"/>
          </w:rPr>
          <w:t>十五、禁止行为</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_Toc124325899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33</w:t>
        </w:r>
        <w:r w:rsidR="00471B78" w:rsidRPr="00E83FD2">
          <w:rPr>
            <w:rFonts w:asciiTheme="minorEastAsia" w:eastAsiaTheme="minorEastAsia" w:hAnsiTheme="minorEastAsia" w:hint="eastAsia"/>
            <w:noProof/>
            <w:webHidden/>
            <w:sz w:val="24"/>
          </w:rPr>
          <w:fldChar w:fldCharType="end"/>
        </w:r>
      </w:hyperlink>
    </w:p>
    <w:p w14:paraId="796C0EE3" w14:textId="4852C8CC"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900" w:history="1">
        <w:r w:rsidR="00397615" w:rsidRPr="00E83FD2">
          <w:rPr>
            <w:rStyle w:val="a8"/>
            <w:rFonts w:asciiTheme="minorEastAsia" w:eastAsiaTheme="minorEastAsia" w:hAnsiTheme="minorEastAsia" w:hint="eastAsia"/>
            <w:noProof/>
            <w:color w:val="auto"/>
            <w:sz w:val="24"/>
            <w:szCs w:val="32"/>
            <w:u w:val="none"/>
          </w:rPr>
          <w:t>十六、托管协议的变更、终止与基金财产的清算</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_Toc124325900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34</w:t>
        </w:r>
        <w:r w:rsidR="00471B78" w:rsidRPr="00E83FD2">
          <w:rPr>
            <w:rFonts w:asciiTheme="minorEastAsia" w:eastAsiaTheme="minorEastAsia" w:hAnsiTheme="minorEastAsia" w:hint="eastAsia"/>
            <w:noProof/>
            <w:webHidden/>
            <w:sz w:val="24"/>
          </w:rPr>
          <w:fldChar w:fldCharType="end"/>
        </w:r>
      </w:hyperlink>
    </w:p>
    <w:p w14:paraId="41840CBB" w14:textId="3BFA32A9"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901" w:history="1">
        <w:r w:rsidR="00397615" w:rsidRPr="00E83FD2">
          <w:rPr>
            <w:rStyle w:val="a8"/>
            <w:rFonts w:asciiTheme="minorEastAsia" w:eastAsiaTheme="minorEastAsia" w:hAnsiTheme="minorEastAsia" w:hint="eastAsia"/>
            <w:noProof/>
            <w:color w:val="auto"/>
            <w:sz w:val="24"/>
            <w:szCs w:val="32"/>
            <w:u w:val="none"/>
          </w:rPr>
          <w:t>十七、违约责任</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_Toc124325901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35</w:t>
        </w:r>
        <w:r w:rsidR="00471B78" w:rsidRPr="00E83FD2">
          <w:rPr>
            <w:rFonts w:asciiTheme="minorEastAsia" w:eastAsiaTheme="minorEastAsia" w:hAnsiTheme="minorEastAsia" w:hint="eastAsia"/>
            <w:noProof/>
            <w:webHidden/>
            <w:sz w:val="24"/>
          </w:rPr>
          <w:fldChar w:fldCharType="end"/>
        </w:r>
      </w:hyperlink>
    </w:p>
    <w:p w14:paraId="01E93BED" w14:textId="67E2B2EE"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902" w:history="1">
        <w:r w:rsidR="00397615" w:rsidRPr="00E83FD2">
          <w:rPr>
            <w:rStyle w:val="a8"/>
            <w:rFonts w:asciiTheme="minorEastAsia" w:eastAsiaTheme="minorEastAsia" w:hAnsiTheme="minorEastAsia" w:hint="eastAsia"/>
            <w:noProof/>
            <w:color w:val="auto"/>
            <w:sz w:val="24"/>
            <w:szCs w:val="32"/>
            <w:u w:val="none"/>
          </w:rPr>
          <w:t>十八、争议解决方式</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_Toc124325902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36</w:t>
        </w:r>
        <w:r w:rsidR="00471B78" w:rsidRPr="00E83FD2">
          <w:rPr>
            <w:rFonts w:asciiTheme="minorEastAsia" w:eastAsiaTheme="minorEastAsia" w:hAnsiTheme="minorEastAsia" w:hint="eastAsia"/>
            <w:noProof/>
            <w:webHidden/>
            <w:sz w:val="24"/>
          </w:rPr>
          <w:fldChar w:fldCharType="end"/>
        </w:r>
      </w:hyperlink>
    </w:p>
    <w:p w14:paraId="6BACAC57" w14:textId="6568FF10"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903" w:history="1">
        <w:r w:rsidR="00397615" w:rsidRPr="00E83FD2">
          <w:rPr>
            <w:rStyle w:val="a8"/>
            <w:rFonts w:asciiTheme="minorEastAsia" w:eastAsiaTheme="minorEastAsia" w:hAnsiTheme="minorEastAsia" w:hint="eastAsia"/>
            <w:noProof/>
            <w:color w:val="auto"/>
            <w:sz w:val="24"/>
            <w:szCs w:val="32"/>
            <w:u w:val="none"/>
          </w:rPr>
          <w:t>十九、托管协议的效力</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_Toc124325903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36</w:t>
        </w:r>
        <w:r w:rsidR="00471B78" w:rsidRPr="00E83FD2">
          <w:rPr>
            <w:rFonts w:asciiTheme="minorEastAsia" w:eastAsiaTheme="minorEastAsia" w:hAnsiTheme="minorEastAsia" w:hint="eastAsia"/>
            <w:noProof/>
            <w:webHidden/>
            <w:sz w:val="24"/>
          </w:rPr>
          <w:fldChar w:fldCharType="end"/>
        </w:r>
      </w:hyperlink>
    </w:p>
    <w:p w14:paraId="5A5C7D1E" w14:textId="772EFB72"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4"/>
        </w:rPr>
      </w:pPr>
      <w:hyperlink w:anchor="_Toc124325904" w:history="1">
        <w:r w:rsidR="00397615" w:rsidRPr="00E83FD2">
          <w:rPr>
            <w:rStyle w:val="a8"/>
            <w:rFonts w:asciiTheme="minorEastAsia" w:eastAsiaTheme="minorEastAsia" w:hAnsiTheme="minorEastAsia" w:hint="eastAsia"/>
            <w:noProof/>
            <w:color w:val="auto"/>
            <w:sz w:val="24"/>
            <w:szCs w:val="32"/>
            <w:u w:val="none"/>
          </w:rPr>
          <w:t>二十、其他事项</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_Toc124325904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37</w:t>
        </w:r>
        <w:r w:rsidR="00471B78" w:rsidRPr="00E83FD2">
          <w:rPr>
            <w:rFonts w:asciiTheme="minorEastAsia" w:eastAsiaTheme="minorEastAsia" w:hAnsiTheme="minorEastAsia" w:hint="eastAsia"/>
            <w:noProof/>
            <w:webHidden/>
            <w:sz w:val="24"/>
          </w:rPr>
          <w:fldChar w:fldCharType="end"/>
        </w:r>
      </w:hyperlink>
    </w:p>
    <w:p w14:paraId="2938CDE1" w14:textId="70F6BE0E" w:rsidR="00013637" w:rsidRPr="00E83FD2" w:rsidRDefault="003A003F" w:rsidP="008E398F">
      <w:pPr>
        <w:pStyle w:val="21"/>
        <w:tabs>
          <w:tab w:val="right" w:leader="dot" w:pos="8494"/>
        </w:tabs>
        <w:spacing w:line="360" w:lineRule="auto"/>
        <w:ind w:leftChars="0" w:left="0"/>
        <w:rPr>
          <w:rFonts w:asciiTheme="minorEastAsia" w:eastAsiaTheme="minorEastAsia" w:hAnsiTheme="minorEastAsia"/>
          <w:noProof/>
          <w:sz w:val="28"/>
        </w:rPr>
      </w:pPr>
      <w:hyperlink w:anchor="_Toc124325905" w:history="1">
        <w:r w:rsidR="00397615" w:rsidRPr="00E83FD2">
          <w:rPr>
            <w:rStyle w:val="a8"/>
            <w:rFonts w:asciiTheme="minorEastAsia" w:eastAsiaTheme="minorEastAsia" w:hAnsiTheme="minorEastAsia" w:hint="eastAsia"/>
            <w:noProof/>
            <w:color w:val="auto"/>
            <w:sz w:val="24"/>
            <w:szCs w:val="32"/>
            <w:u w:val="none"/>
          </w:rPr>
          <w:t>二十一、托管协议的签订</w:t>
        </w:r>
        <w:r w:rsidR="00397615" w:rsidRPr="00E83FD2">
          <w:rPr>
            <w:rFonts w:asciiTheme="minorEastAsia" w:eastAsiaTheme="minorEastAsia" w:hAnsiTheme="minorEastAsia" w:hint="eastAsia"/>
            <w:noProof/>
            <w:webHidden/>
            <w:sz w:val="24"/>
          </w:rPr>
          <w:tab/>
        </w:r>
        <w:r w:rsidR="00471B78" w:rsidRPr="00E83FD2">
          <w:rPr>
            <w:rFonts w:asciiTheme="minorEastAsia" w:eastAsiaTheme="minorEastAsia" w:hAnsiTheme="minorEastAsia" w:hint="eastAsia"/>
            <w:noProof/>
            <w:webHidden/>
            <w:sz w:val="24"/>
          </w:rPr>
          <w:fldChar w:fldCharType="begin"/>
        </w:r>
        <w:r w:rsidR="00397615" w:rsidRPr="00E83FD2">
          <w:rPr>
            <w:rFonts w:asciiTheme="minorEastAsia" w:eastAsiaTheme="minorEastAsia" w:hAnsiTheme="minorEastAsia"/>
            <w:noProof/>
            <w:webHidden/>
            <w:sz w:val="24"/>
          </w:rPr>
          <w:instrText xml:space="preserve"> PAGEREF _Toc124325905 \h </w:instrText>
        </w:r>
        <w:r w:rsidR="00471B78" w:rsidRPr="00E83FD2">
          <w:rPr>
            <w:rFonts w:asciiTheme="minorEastAsia" w:eastAsiaTheme="minorEastAsia" w:hAnsiTheme="minorEastAsia" w:hint="eastAsia"/>
            <w:noProof/>
            <w:webHidden/>
            <w:sz w:val="24"/>
          </w:rPr>
        </w:r>
        <w:r w:rsidR="00471B78" w:rsidRPr="00E83FD2">
          <w:rPr>
            <w:rFonts w:asciiTheme="minorEastAsia" w:eastAsiaTheme="minorEastAsia" w:hAnsiTheme="minorEastAsia" w:hint="eastAsia"/>
            <w:noProof/>
            <w:webHidden/>
            <w:sz w:val="24"/>
          </w:rPr>
          <w:fldChar w:fldCharType="separate"/>
        </w:r>
        <w:r w:rsidR="006463C4">
          <w:rPr>
            <w:rFonts w:asciiTheme="minorEastAsia" w:eastAsiaTheme="minorEastAsia" w:hAnsiTheme="minorEastAsia"/>
            <w:noProof/>
            <w:webHidden/>
            <w:sz w:val="24"/>
          </w:rPr>
          <w:t>37</w:t>
        </w:r>
        <w:r w:rsidR="00471B78" w:rsidRPr="00E83FD2">
          <w:rPr>
            <w:rFonts w:asciiTheme="minorEastAsia" w:eastAsiaTheme="minorEastAsia" w:hAnsiTheme="minorEastAsia" w:hint="eastAsia"/>
            <w:noProof/>
            <w:webHidden/>
            <w:sz w:val="24"/>
          </w:rPr>
          <w:fldChar w:fldCharType="end"/>
        </w:r>
      </w:hyperlink>
    </w:p>
    <w:p w14:paraId="033EEC63" w14:textId="77777777" w:rsidR="00013637" w:rsidRPr="00E83FD2" w:rsidRDefault="00471B78" w:rsidP="00DE784A">
      <w:pPr>
        <w:widowControl/>
        <w:spacing w:line="276" w:lineRule="auto"/>
        <w:jc w:val="left"/>
        <w:rPr>
          <w:rFonts w:asciiTheme="minorEastAsia" w:hAnsiTheme="minorEastAsia"/>
          <w:sz w:val="28"/>
        </w:rPr>
      </w:pPr>
      <w:r w:rsidRPr="00E83FD2">
        <w:rPr>
          <w:rFonts w:asciiTheme="minorEastAsia" w:hAnsiTheme="minorEastAsia" w:hint="eastAsia"/>
          <w:sz w:val="28"/>
        </w:rPr>
        <w:fldChar w:fldCharType="end"/>
      </w:r>
    </w:p>
    <w:p w14:paraId="1FFF358F" w14:textId="77777777" w:rsidR="00614296" w:rsidRPr="00E83FD2" w:rsidRDefault="00614296">
      <w:pPr>
        <w:widowControl/>
        <w:jc w:val="left"/>
        <w:rPr>
          <w:rFonts w:asciiTheme="minorEastAsia" w:hAnsiTheme="minorEastAsia"/>
          <w:sz w:val="28"/>
        </w:rPr>
      </w:pPr>
      <w:r w:rsidRPr="00E83FD2">
        <w:rPr>
          <w:rFonts w:asciiTheme="minorEastAsia" w:hAnsiTheme="minorEastAsia"/>
          <w:sz w:val="28"/>
        </w:rPr>
        <w:br w:type="page"/>
      </w:r>
    </w:p>
    <w:p w14:paraId="1CB66D25" w14:textId="4F15AF4F" w:rsidR="00EE076D" w:rsidRPr="009079CB" w:rsidRDefault="00EE076D" w:rsidP="009079CB">
      <w:pPr>
        <w:adjustRightInd w:val="0"/>
        <w:snapToGrid w:val="0"/>
        <w:spacing w:line="360" w:lineRule="auto"/>
        <w:ind w:firstLineChars="200" w:firstLine="480"/>
        <w:rPr>
          <w:rFonts w:asciiTheme="minorEastAsia" w:hAnsiTheme="minorEastAsia" w:cs="Arial"/>
          <w:sz w:val="24"/>
        </w:rPr>
      </w:pPr>
      <w:r w:rsidRPr="009079CB">
        <w:rPr>
          <w:rFonts w:asciiTheme="minorEastAsia" w:hAnsiTheme="minorEastAsia" w:cs="Arial" w:hint="eastAsia"/>
          <w:sz w:val="24"/>
        </w:rPr>
        <w:lastRenderedPageBreak/>
        <w:t>鉴于</w:t>
      </w:r>
      <w:r w:rsidRPr="00E83FD2">
        <w:rPr>
          <w:rFonts w:asciiTheme="minorEastAsia" w:hAnsiTheme="minorEastAsia" w:cs="Arial" w:hint="eastAsia"/>
          <w:sz w:val="24"/>
        </w:rPr>
        <w:t>广发基金管理有限公司</w:t>
      </w:r>
      <w:r w:rsidRPr="009079CB">
        <w:rPr>
          <w:rFonts w:asciiTheme="minorEastAsia" w:hAnsiTheme="minorEastAsia" w:cs="Arial" w:hint="eastAsia"/>
          <w:sz w:val="24"/>
        </w:rPr>
        <w:t>系一家依照中国法律合法成立并有效存续的有限责任公司，按照相关法律法规的规定具备担任基金管理人的资格和能力，拟募集发行</w:t>
      </w:r>
      <w:r w:rsidR="00A73F81">
        <w:rPr>
          <w:rFonts w:asciiTheme="minorEastAsia" w:hAnsiTheme="minorEastAsia" w:cs="Arial" w:hint="eastAsia"/>
          <w:sz w:val="24"/>
        </w:rPr>
        <w:t>广发睿智两年持有期混合型发起式证券投资基金</w:t>
      </w:r>
      <w:r w:rsidRPr="009079CB">
        <w:rPr>
          <w:rFonts w:asciiTheme="minorEastAsia" w:hAnsiTheme="minorEastAsia" w:cs="Arial" w:hint="eastAsia"/>
          <w:sz w:val="24"/>
        </w:rPr>
        <w:t>；</w:t>
      </w:r>
    </w:p>
    <w:p w14:paraId="1D85E5C8" w14:textId="77777777" w:rsidR="00EE076D" w:rsidRPr="009079CB" w:rsidRDefault="00EE076D" w:rsidP="009079CB">
      <w:pPr>
        <w:adjustRightInd w:val="0"/>
        <w:snapToGrid w:val="0"/>
        <w:spacing w:line="360" w:lineRule="auto"/>
        <w:ind w:firstLineChars="200" w:firstLine="480"/>
        <w:rPr>
          <w:rFonts w:asciiTheme="minorEastAsia" w:hAnsiTheme="minorEastAsia" w:cs="Arial"/>
          <w:sz w:val="24"/>
        </w:rPr>
      </w:pPr>
      <w:r w:rsidRPr="009079CB">
        <w:rPr>
          <w:rFonts w:asciiTheme="minorEastAsia" w:hAnsiTheme="minorEastAsia" w:cs="Arial" w:hint="eastAsia"/>
          <w:sz w:val="24"/>
        </w:rPr>
        <w:t>鉴于中国建设银行股份有限公司系一家依照中国法律合法成立并有效存续的银行，按照相关法律法规的规定具备担任基金托管人的资格和能力；</w:t>
      </w:r>
    </w:p>
    <w:p w14:paraId="34CCEC1E" w14:textId="102C625B" w:rsidR="00EE076D" w:rsidRPr="009079CB" w:rsidRDefault="00EE076D" w:rsidP="009079CB">
      <w:pPr>
        <w:adjustRightInd w:val="0"/>
        <w:snapToGrid w:val="0"/>
        <w:spacing w:line="360" w:lineRule="auto"/>
        <w:ind w:firstLineChars="200" w:firstLine="480"/>
        <w:rPr>
          <w:rFonts w:asciiTheme="minorEastAsia" w:hAnsiTheme="minorEastAsia" w:cs="Arial"/>
          <w:sz w:val="24"/>
        </w:rPr>
      </w:pPr>
      <w:r w:rsidRPr="009079CB">
        <w:rPr>
          <w:rFonts w:asciiTheme="minorEastAsia" w:hAnsiTheme="minorEastAsia" w:cs="Arial" w:hint="eastAsia"/>
          <w:sz w:val="24"/>
        </w:rPr>
        <w:t>鉴于</w:t>
      </w:r>
      <w:r w:rsidRPr="00E83FD2">
        <w:rPr>
          <w:rFonts w:asciiTheme="minorEastAsia" w:hAnsiTheme="minorEastAsia" w:cs="Arial" w:hint="eastAsia"/>
          <w:sz w:val="24"/>
        </w:rPr>
        <w:t>广发基金管理有限公司</w:t>
      </w:r>
      <w:r w:rsidRPr="009079CB">
        <w:rPr>
          <w:rFonts w:asciiTheme="minorEastAsia" w:hAnsiTheme="minorEastAsia" w:cs="Arial" w:hint="eastAsia"/>
          <w:sz w:val="24"/>
        </w:rPr>
        <w:t>拟担任</w:t>
      </w:r>
      <w:r w:rsidR="00A73F81">
        <w:rPr>
          <w:rFonts w:asciiTheme="minorEastAsia" w:hAnsiTheme="minorEastAsia" w:cs="Arial" w:hint="eastAsia"/>
          <w:sz w:val="24"/>
        </w:rPr>
        <w:t>广发睿智两年持有期混合型发起式证券投资基金</w:t>
      </w:r>
      <w:r w:rsidRPr="009079CB">
        <w:rPr>
          <w:rFonts w:asciiTheme="minorEastAsia" w:hAnsiTheme="minorEastAsia" w:cs="Arial" w:hint="eastAsia"/>
          <w:sz w:val="24"/>
        </w:rPr>
        <w:t>的基金管理人，中国建设银行股份有限公司拟担任</w:t>
      </w:r>
      <w:r w:rsidR="00A73F81">
        <w:rPr>
          <w:rFonts w:asciiTheme="minorEastAsia" w:hAnsiTheme="minorEastAsia" w:cs="Arial" w:hint="eastAsia"/>
          <w:sz w:val="24"/>
        </w:rPr>
        <w:t>广发睿智两年持有期混合型发起式证券投资基金</w:t>
      </w:r>
      <w:r w:rsidRPr="009079CB">
        <w:rPr>
          <w:rFonts w:asciiTheme="minorEastAsia" w:hAnsiTheme="minorEastAsia" w:cs="Arial" w:hint="eastAsia"/>
          <w:sz w:val="24"/>
        </w:rPr>
        <w:t>的基金托管人；</w:t>
      </w:r>
    </w:p>
    <w:p w14:paraId="348B1929" w14:textId="07D36BA7" w:rsidR="00EE076D" w:rsidRPr="00E83FD2" w:rsidRDefault="00EE076D" w:rsidP="009079CB">
      <w:pPr>
        <w:adjustRightInd w:val="0"/>
        <w:snapToGrid w:val="0"/>
        <w:spacing w:line="360" w:lineRule="auto"/>
        <w:ind w:firstLineChars="200" w:firstLine="480"/>
        <w:rPr>
          <w:rFonts w:asciiTheme="minorEastAsia" w:hAnsiTheme="minorEastAsia" w:cs="Arial"/>
          <w:kern w:val="0"/>
          <w:sz w:val="24"/>
        </w:rPr>
      </w:pPr>
      <w:r w:rsidRPr="009079CB">
        <w:rPr>
          <w:rFonts w:asciiTheme="minorEastAsia" w:hAnsiTheme="minorEastAsia" w:cs="Arial" w:hint="eastAsia"/>
          <w:sz w:val="24"/>
        </w:rPr>
        <w:t>为明确</w:t>
      </w:r>
      <w:r w:rsidR="00A73F81">
        <w:rPr>
          <w:rFonts w:asciiTheme="minorEastAsia" w:hAnsiTheme="minorEastAsia" w:cs="Arial" w:hint="eastAsia"/>
          <w:sz w:val="24"/>
        </w:rPr>
        <w:t>广发睿智两年持有期混合型发起式证券投资基金</w:t>
      </w:r>
      <w:r w:rsidRPr="009079CB">
        <w:rPr>
          <w:rFonts w:asciiTheme="minorEastAsia" w:hAnsiTheme="minorEastAsia" w:cs="Arial" w:hint="eastAsia"/>
          <w:sz w:val="24"/>
        </w:rPr>
        <w:t>的基金管理人和基金托管人之间的权利义务关系，特</w:t>
      </w:r>
      <w:r w:rsidRPr="00E83FD2">
        <w:rPr>
          <w:rFonts w:asciiTheme="minorEastAsia" w:hAnsiTheme="minorEastAsia" w:cs="Arial" w:hint="eastAsia"/>
          <w:kern w:val="0"/>
          <w:sz w:val="24"/>
        </w:rPr>
        <w:t>制订本托管协议；</w:t>
      </w:r>
    </w:p>
    <w:p w14:paraId="575100B3" w14:textId="013861B0" w:rsidR="00EE076D" w:rsidRPr="00E83FD2" w:rsidRDefault="00EE076D" w:rsidP="005B7F6E">
      <w:pPr>
        <w:widowControl/>
        <w:adjustRightInd w:val="0"/>
        <w:snapToGrid w:val="0"/>
        <w:spacing w:line="360" w:lineRule="auto"/>
        <w:ind w:firstLineChars="200" w:firstLine="480"/>
        <w:rPr>
          <w:rFonts w:asciiTheme="minorEastAsia" w:hAnsiTheme="minorEastAsia" w:cs="Arial"/>
          <w:kern w:val="0"/>
          <w:sz w:val="24"/>
          <w:lang w:val="en-GB"/>
        </w:rPr>
      </w:pPr>
      <w:r w:rsidRPr="00E83FD2">
        <w:rPr>
          <w:rFonts w:asciiTheme="minorEastAsia" w:hAnsiTheme="minorEastAsia" w:cs="Arial" w:hint="eastAsia"/>
          <w:kern w:val="0"/>
          <w:sz w:val="24"/>
          <w:lang w:val="en-GB"/>
        </w:rPr>
        <w:t>除非另有约定，《</w:t>
      </w:r>
      <w:r w:rsidR="00A73F81">
        <w:rPr>
          <w:rFonts w:asciiTheme="minorEastAsia" w:hAnsiTheme="minorEastAsia" w:cs="Arial" w:hint="eastAsia"/>
          <w:sz w:val="24"/>
        </w:rPr>
        <w:t>广发睿智两年持有期混合型发起式证券投资基金</w:t>
      </w:r>
      <w:r w:rsidRPr="00E83FD2">
        <w:rPr>
          <w:rFonts w:asciiTheme="minorEastAsia" w:hAnsiTheme="minorEastAsia" w:cs="Arial" w:hint="eastAsia"/>
          <w:kern w:val="0"/>
          <w:sz w:val="24"/>
          <w:lang w:val="en-GB"/>
        </w:rPr>
        <w:t>基金合同》(以下简称“基金合同”</w:t>
      </w:r>
      <w:r w:rsidRPr="00E83FD2">
        <w:rPr>
          <w:rFonts w:asciiTheme="minorEastAsia" w:hAnsiTheme="minorEastAsia" w:cs="Arial"/>
          <w:kern w:val="0"/>
          <w:sz w:val="24"/>
          <w:lang w:val="en-GB"/>
        </w:rPr>
        <w:t>)中定义的术语在用于本托管协议时应具有相同的含义；若有抵触应以《基金合同》为准，并依其</w:t>
      </w:r>
      <w:r w:rsidRPr="00E83FD2">
        <w:rPr>
          <w:rFonts w:asciiTheme="minorEastAsia" w:hAnsiTheme="minorEastAsia" w:cs="Arial" w:hint="eastAsia"/>
          <w:kern w:val="0"/>
          <w:sz w:val="24"/>
        </w:rPr>
        <w:t>条款</w:t>
      </w:r>
      <w:r w:rsidRPr="00E83FD2">
        <w:rPr>
          <w:rFonts w:asciiTheme="minorEastAsia" w:hAnsiTheme="minorEastAsia" w:cs="Arial" w:hint="eastAsia"/>
          <w:kern w:val="0"/>
          <w:sz w:val="24"/>
          <w:lang w:val="en-GB"/>
        </w:rPr>
        <w:t>解释。</w:t>
      </w:r>
    </w:p>
    <w:p w14:paraId="5994C5D1" w14:textId="77777777" w:rsidR="00EE076D" w:rsidRPr="00E83FD2" w:rsidRDefault="00EE076D" w:rsidP="005B7F6E">
      <w:pPr>
        <w:spacing w:line="360" w:lineRule="auto"/>
        <w:rPr>
          <w:rFonts w:asciiTheme="minorEastAsia" w:hAnsiTheme="minorEastAsia"/>
          <w:sz w:val="24"/>
          <w:lang w:val="en-GB"/>
        </w:rPr>
      </w:pPr>
    </w:p>
    <w:p w14:paraId="3B75C741" w14:textId="77777777" w:rsidR="00EE076D" w:rsidRPr="00E83FD2" w:rsidRDefault="00EE076D" w:rsidP="005B7F6E">
      <w:pPr>
        <w:pStyle w:val="2"/>
        <w:spacing w:line="360" w:lineRule="auto"/>
        <w:jc w:val="center"/>
        <w:rPr>
          <w:rFonts w:asciiTheme="minorEastAsia" w:eastAsiaTheme="minorEastAsia" w:hAnsiTheme="minorEastAsia"/>
        </w:rPr>
      </w:pPr>
      <w:bookmarkStart w:id="0" w:name="_Toc124325885"/>
      <w:r w:rsidRPr="00E83FD2">
        <w:rPr>
          <w:rFonts w:asciiTheme="minorEastAsia" w:eastAsiaTheme="minorEastAsia" w:hAnsiTheme="minorEastAsia" w:hint="eastAsia"/>
        </w:rPr>
        <w:t>一、基金托管协议当事人</w:t>
      </w:r>
      <w:bookmarkEnd w:id="0"/>
    </w:p>
    <w:p w14:paraId="3069EAC5"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（一）基金管理人</w:t>
      </w:r>
    </w:p>
    <w:p w14:paraId="6A605F7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名称：广发基金管理有限公司</w:t>
      </w:r>
    </w:p>
    <w:p w14:paraId="0E3AE7D2" w14:textId="5690ABBF"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注册地址：</w:t>
      </w:r>
      <w:r w:rsidR="00C512D1" w:rsidRPr="00C512D1">
        <w:rPr>
          <w:rFonts w:asciiTheme="minorEastAsia" w:hAnsiTheme="minorEastAsia" w:cs="Arial" w:hint="eastAsia"/>
          <w:sz w:val="24"/>
        </w:rPr>
        <w:t>广东省珠海市横琴新区环岛东路3018号2608室</w:t>
      </w:r>
    </w:p>
    <w:p w14:paraId="04DC0E60"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办公地址：广州市海珠区琶洲大道东1号保利国际广场南塔31－33楼</w:t>
      </w:r>
    </w:p>
    <w:p w14:paraId="09203D5D"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邮政编码：</w:t>
      </w:r>
      <w:r w:rsidRPr="00E83FD2">
        <w:rPr>
          <w:rFonts w:asciiTheme="minorEastAsia" w:hAnsiTheme="minorEastAsia" w:cs="Arial"/>
          <w:sz w:val="24"/>
          <w:szCs w:val="24"/>
        </w:rPr>
        <w:t>510308</w:t>
      </w:r>
    </w:p>
    <w:p w14:paraId="34DECD0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法定代表人：孙树明</w:t>
      </w:r>
    </w:p>
    <w:p w14:paraId="626BB6B7"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成立日期：2003年8月5日</w:t>
      </w:r>
    </w:p>
    <w:p w14:paraId="594D8762"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批准设立机关及批准设立文号：中国证监会证监基金字</w:t>
      </w:r>
      <w:r w:rsidRPr="00E83FD2">
        <w:rPr>
          <w:rFonts w:asciiTheme="minorEastAsia" w:hAnsiTheme="minorEastAsia" w:hint="eastAsia"/>
        </w:rPr>
        <w:t>[</w:t>
      </w:r>
      <w:r w:rsidRPr="00E83FD2">
        <w:rPr>
          <w:rFonts w:asciiTheme="minorEastAsia" w:hAnsiTheme="minorEastAsia" w:cs="Arial" w:hint="eastAsia"/>
          <w:sz w:val="24"/>
        </w:rPr>
        <w:t>2003]91号</w:t>
      </w:r>
    </w:p>
    <w:p w14:paraId="0E4FB2F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组织形式：有限责任公司</w:t>
      </w:r>
    </w:p>
    <w:p w14:paraId="22907017" w14:textId="06C3C90E"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注册资本：</w:t>
      </w:r>
      <w:r w:rsidR="00D210D2" w:rsidRPr="00A67AC3">
        <w:rPr>
          <w:rFonts w:hint="eastAsia"/>
          <w:bCs/>
          <w:sz w:val="24"/>
        </w:rPr>
        <w:t>14,097.8</w:t>
      </w:r>
      <w:r w:rsidR="00D210D2" w:rsidRPr="00A67AC3">
        <w:rPr>
          <w:rFonts w:hint="eastAsia"/>
          <w:bCs/>
          <w:sz w:val="24"/>
        </w:rPr>
        <w:t>万元人民币</w:t>
      </w:r>
    </w:p>
    <w:p w14:paraId="1A28E019"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存续期间：持续经营</w:t>
      </w:r>
    </w:p>
    <w:p w14:paraId="2D29EC5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经营范围：基金募集、基金销售、资产管理和中国证监会许可的其他业务</w:t>
      </w:r>
    </w:p>
    <w:p w14:paraId="3C5C5D22"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（二）基金托管人</w:t>
      </w:r>
    </w:p>
    <w:p w14:paraId="3E6DBC8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名称：中国建设银行股份有限公司(简称：中国建设银行)</w:t>
      </w:r>
    </w:p>
    <w:p w14:paraId="12E6D62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住所：北京市西城区金融大街25号</w:t>
      </w:r>
    </w:p>
    <w:p w14:paraId="3CB2256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办公地址：北京市西城区闹市口大街1号院1号楼</w:t>
      </w:r>
    </w:p>
    <w:p w14:paraId="1950CF3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邮政编码：100033</w:t>
      </w:r>
    </w:p>
    <w:p w14:paraId="4C29FD58"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法定代表人：</w:t>
      </w:r>
      <w:r w:rsidR="004D0452" w:rsidRPr="00E83FD2">
        <w:rPr>
          <w:rFonts w:asciiTheme="minorEastAsia" w:hAnsiTheme="minorEastAsia" w:cs="Arial" w:hint="eastAsia"/>
          <w:sz w:val="24"/>
        </w:rPr>
        <w:t>田国立</w:t>
      </w:r>
    </w:p>
    <w:p w14:paraId="01E8F1B0"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E83FD2">
          <w:rPr>
            <w:rFonts w:asciiTheme="minorEastAsia" w:hAnsiTheme="minorEastAsia" w:cs="Arial" w:hint="eastAsia"/>
            <w:sz w:val="24"/>
          </w:rPr>
          <w:t>2004年09月17日</w:t>
        </w:r>
      </w:smartTag>
    </w:p>
    <w:p w14:paraId="608CA2CF"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基金托管业务批准文号：中国证监会证监基字[1998</w:t>
      </w:r>
      <w:bookmarkStart w:id="1" w:name="OLE_LINK3"/>
      <w:r w:rsidRPr="00E83FD2">
        <w:rPr>
          <w:rFonts w:asciiTheme="minorEastAsia" w:hAnsiTheme="minorEastAsia" w:cs="Arial" w:hint="eastAsia"/>
          <w:sz w:val="24"/>
        </w:rPr>
        <w:t>]</w:t>
      </w:r>
      <w:bookmarkEnd w:id="1"/>
      <w:r w:rsidRPr="00E83FD2">
        <w:rPr>
          <w:rFonts w:asciiTheme="minorEastAsia" w:hAnsiTheme="minorEastAsia" w:cs="Arial" w:hint="eastAsia"/>
          <w:sz w:val="24"/>
        </w:rPr>
        <w:t>12号</w:t>
      </w:r>
    </w:p>
    <w:p w14:paraId="0E4ED00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组织形式：股份有限公司</w:t>
      </w:r>
    </w:p>
    <w:p w14:paraId="0090159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注册资本：</w:t>
      </w:r>
      <w:r w:rsidRPr="00E83FD2">
        <w:rPr>
          <w:rFonts w:asciiTheme="minorEastAsia" w:hAnsiTheme="minorEastAsia" w:hint="eastAsia"/>
          <w:sz w:val="24"/>
        </w:rPr>
        <w:t>贰仟伍佰亿壹仟零玖拾柒万柒仟肆佰捌拾陆元整</w:t>
      </w:r>
    </w:p>
    <w:p w14:paraId="3299AC7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存续期间：持续经营</w:t>
      </w:r>
    </w:p>
    <w:p w14:paraId="4C79D37B" w14:textId="77777777" w:rsidR="00EE076D" w:rsidRPr="00E83FD2" w:rsidRDefault="00EE076D" w:rsidP="005B7F6E">
      <w:pPr>
        <w:tabs>
          <w:tab w:val="left" w:pos="540"/>
        </w:tabs>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8B2E5E4" w14:textId="77777777" w:rsidR="00EE076D" w:rsidRPr="00E83FD2" w:rsidRDefault="00EE076D" w:rsidP="005B7F6E">
      <w:pPr>
        <w:spacing w:line="360" w:lineRule="auto"/>
        <w:rPr>
          <w:rFonts w:asciiTheme="minorEastAsia" w:hAnsiTheme="minorEastAsia"/>
          <w:sz w:val="24"/>
        </w:rPr>
      </w:pPr>
    </w:p>
    <w:p w14:paraId="022A5A03"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2" w:name="_Toc124325886"/>
      <w:r w:rsidRPr="00E83FD2">
        <w:rPr>
          <w:rFonts w:asciiTheme="minorEastAsia" w:eastAsiaTheme="minorEastAsia" w:hAnsiTheme="minorEastAsia" w:hint="eastAsia"/>
          <w:sz w:val="30"/>
        </w:rPr>
        <w:t>二、基金托管协议的依据、目的和原则</w:t>
      </w:r>
      <w:bookmarkEnd w:id="2"/>
    </w:p>
    <w:p w14:paraId="2DCBD412" w14:textId="77777777" w:rsidR="00EE076D" w:rsidRPr="00E83FD2" w:rsidRDefault="00EE076D" w:rsidP="005B7F6E">
      <w:pPr>
        <w:adjustRightInd w:val="0"/>
        <w:snapToGrid w:val="0"/>
        <w:spacing w:line="360" w:lineRule="auto"/>
        <w:ind w:firstLineChars="200" w:firstLine="480"/>
        <w:rPr>
          <w:rFonts w:asciiTheme="minorEastAsia" w:hAnsiTheme="minorEastAsia"/>
          <w:sz w:val="24"/>
          <w:szCs w:val="30"/>
        </w:rPr>
      </w:pPr>
      <w:r w:rsidRPr="00E83FD2">
        <w:rPr>
          <w:rFonts w:asciiTheme="minorEastAsia" w:hAnsiTheme="minorEastAsia" w:cs="Arial" w:hint="eastAsia"/>
          <w:sz w:val="24"/>
        </w:rPr>
        <w:t>（一）订立托管协议的依据</w:t>
      </w:r>
    </w:p>
    <w:p w14:paraId="7F938C1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本协议依据《中华人民共和国证券投资基金法》(以下简称“《基金法》”)等有关法律法规、《基金合同》及其他有关规定制订。</w:t>
      </w:r>
    </w:p>
    <w:p w14:paraId="5A72E949"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（二）订立托管协议的目的</w:t>
      </w:r>
    </w:p>
    <w:p w14:paraId="056C6A91" w14:textId="77777777" w:rsidR="00EE076D" w:rsidRPr="00E83FD2" w:rsidRDefault="00EE076D" w:rsidP="005B7F6E">
      <w:pPr>
        <w:adjustRightInd w:val="0"/>
        <w:snapToGrid w:val="0"/>
        <w:spacing w:line="360" w:lineRule="auto"/>
        <w:ind w:firstLineChars="200" w:firstLine="480"/>
        <w:rPr>
          <w:rFonts w:asciiTheme="minorEastAsia" w:hAnsiTheme="minorEastAsia"/>
          <w:sz w:val="24"/>
          <w:szCs w:val="30"/>
        </w:rPr>
      </w:pPr>
      <w:r w:rsidRPr="00E83FD2">
        <w:rPr>
          <w:rFonts w:ascii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B40F65F"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（三）订立托管协议的原则</w:t>
      </w:r>
    </w:p>
    <w:p w14:paraId="76386F1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基金管理人和基金托管人本着平等自愿、诚实信用、充分保护基金份额持有人合法权益的原则，经协商一致，签订本协议。</w:t>
      </w:r>
    </w:p>
    <w:p w14:paraId="6E0B3B6B" w14:textId="77777777" w:rsidR="00EE076D" w:rsidRPr="00E83FD2" w:rsidRDefault="00EE076D" w:rsidP="005B7F6E">
      <w:pPr>
        <w:spacing w:line="360" w:lineRule="auto"/>
        <w:rPr>
          <w:rFonts w:asciiTheme="minorEastAsia" w:hAnsiTheme="minorEastAsia"/>
          <w:sz w:val="24"/>
        </w:rPr>
      </w:pPr>
    </w:p>
    <w:p w14:paraId="3FF36531" w14:textId="77777777" w:rsidR="00EE076D" w:rsidRPr="00E83FD2" w:rsidRDefault="00EE076D" w:rsidP="005B7F6E">
      <w:pPr>
        <w:pStyle w:val="2"/>
        <w:spacing w:line="360" w:lineRule="auto"/>
        <w:jc w:val="center"/>
        <w:rPr>
          <w:rFonts w:asciiTheme="minorEastAsia" w:eastAsiaTheme="minorEastAsia" w:hAnsiTheme="minorEastAsia"/>
          <w:sz w:val="30"/>
          <w:szCs w:val="24"/>
        </w:rPr>
      </w:pPr>
      <w:bookmarkStart w:id="3" w:name="_Toc124325887"/>
      <w:r w:rsidRPr="00E83FD2">
        <w:rPr>
          <w:rFonts w:asciiTheme="minorEastAsia" w:eastAsiaTheme="minorEastAsia" w:hAnsiTheme="minorEastAsia" w:hint="eastAsia"/>
          <w:sz w:val="30"/>
        </w:rPr>
        <w:lastRenderedPageBreak/>
        <w:t>三、基金托管人对基金管理人的业务监督和核查</w:t>
      </w:r>
      <w:bookmarkEnd w:id="3"/>
    </w:p>
    <w:p w14:paraId="777DE33C" w14:textId="6096E0EB"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（一）基金托管人根据有关法律法规的规定及《基金合同》的约定，对基金投资范围、投资对象进行监督。《基金合同》明确约定基金投资风格或证券选择标准的，</w:t>
      </w:r>
      <w:r w:rsidR="00F602B0" w:rsidRPr="00F602B0">
        <w:rPr>
          <w:rFonts w:asciiTheme="minorEastAsia" w:hAnsiTheme="minorEastAsia" w:cs="Arial" w:hint="eastAsia"/>
          <w:sz w:val="24"/>
        </w:rPr>
        <w:t>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bookmarkStart w:id="4" w:name="_GoBack"/>
      <w:bookmarkEnd w:id="4"/>
    </w:p>
    <w:p w14:paraId="33837E37" w14:textId="2004D370" w:rsidR="00A53FF1" w:rsidRPr="00E83FD2" w:rsidRDefault="00056CBC" w:rsidP="00056CBC">
      <w:pPr>
        <w:adjustRightInd w:val="0"/>
        <w:snapToGrid w:val="0"/>
        <w:spacing w:line="360" w:lineRule="auto"/>
        <w:ind w:firstLineChars="200" w:firstLine="480"/>
        <w:rPr>
          <w:rFonts w:asciiTheme="minorEastAsia" w:hAnsiTheme="minorEastAsia" w:cs="Arial"/>
          <w:bCs/>
          <w:sz w:val="24"/>
        </w:rPr>
      </w:pPr>
      <w:r w:rsidRPr="00E83FD2">
        <w:rPr>
          <w:rFonts w:asciiTheme="minorEastAsia" w:hAnsiTheme="minorEastAsia" w:cs="Arial" w:hint="eastAsia"/>
          <w:bCs/>
          <w:sz w:val="24"/>
        </w:rPr>
        <w:t>本基金的投资范围为具有良好流动性的金融工具，包括国内依法发行上市的股票（包括创业板及其他依法发行、上市的股票</w:t>
      </w:r>
      <w:r w:rsidR="005C3779">
        <w:rPr>
          <w:rFonts w:asciiTheme="minorEastAsia" w:hAnsiTheme="minorEastAsia" w:cs="Arial" w:hint="eastAsia"/>
          <w:bCs/>
          <w:sz w:val="24"/>
        </w:rPr>
        <w:t>、存托凭证</w:t>
      </w:r>
      <w:r w:rsidRPr="00E83FD2">
        <w:rPr>
          <w:rFonts w:asciiTheme="minorEastAsia" w:hAnsiTheme="minorEastAsia" w:cs="Arial" w:hint="eastAsia"/>
          <w:bCs/>
          <w:sz w:val="24"/>
        </w:rPr>
        <w:t>）、港股通标的股票、债券（包括国债、地方政府债、金融债、企业债、公司债、次级债、可转换债券（含分离交易可转债）、可交换债券</w:t>
      </w:r>
      <w:r w:rsidR="00471B78" w:rsidRPr="00E83FD2">
        <w:rPr>
          <w:rFonts w:asciiTheme="minorEastAsia" w:hAnsiTheme="minorEastAsia" w:cs="Arial" w:hint="eastAsia"/>
          <w:bCs/>
          <w:sz w:val="24"/>
        </w:rPr>
        <w:t>、</w:t>
      </w:r>
      <w:r w:rsidRPr="00E83FD2">
        <w:rPr>
          <w:rFonts w:asciiTheme="minorEastAsia" w:hAnsiTheme="minorEastAsia" w:cs="Arial" w:hint="eastAsia"/>
          <w:bCs/>
          <w:sz w:val="24"/>
        </w:rPr>
        <w:t>央行票据、中期票据、短期融资券（包括超短期融资券）等）、资产支持证券、债券回购、银行存款、同业存单、货币市场工具、股指期货、国债期货以及法律法规或中国证监会允许基金投资的其他金融工具（但须符合中国证监会相关规定）。</w:t>
      </w:r>
    </w:p>
    <w:p w14:paraId="568DE2EA" w14:textId="77777777" w:rsidR="00CC0AE0" w:rsidRPr="00E83FD2" w:rsidRDefault="00CC0AE0" w:rsidP="00CC0AE0">
      <w:pPr>
        <w:adjustRightInd w:val="0"/>
        <w:snapToGrid w:val="0"/>
        <w:spacing w:line="360" w:lineRule="auto"/>
        <w:ind w:firstLineChars="200" w:firstLine="480"/>
        <w:rPr>
          <w:rFonts w:asciiTheme="minorEastAsia" w:hAnsiTheme="minorEastAsia" w:cs="Arial"/>
          <w:bCs/>
          <w:sz w:val="24"/>
        </w:rPr>
      </w:pPr>
      <w:r w:rsidRPr="00E83FD2">
        <w:rPr>
          <w:rFonts w:asciiTheme="minorEastAsia" w:hAnsiTheme="minorEastAsia" w:cs="Arial" w:hint="eastAsia"/>
          <w:bCs/>
          <w:sz w:val="24"/>
        </w:rPr>
        <w:t>如法律法规或监管机构以后允许基金投资其他品种，基金管理人在履行适当程序后，可以将其纳入投资范围，并可依据届时有效的法律法规适时合理地调整投资范围。</w:t>
      </w:r>
    </w:p>
    <w:p w14:paraId="1C470A2B" w14:textId="77777777" w:rsidR="00056CBC" w:rsidRPr="00E83FD2" w:rsidRDefault="00056CBC" w:rsidP="00FF272A">
      <w:pPr>
        <w:adjustRightInd w:val="0"/>
        <w:snapToGrid w:val="0"/>
        <w:spacing w:line="360" w:lineRule="auto"/>
        <w:ind w:firstLineChars="200" w:firstLine="480"/>
        <w:rPr>
          <w:rFonts w:asciiTheme="minorEastAsia" w:hAnsiTheme="minorEastAsia" w:cs="Arial"/>
          <w:bCs/>
          <w:sz w:val="24"/>
        </w:rPr>
      </w:pPr>
      <w:r w:rsidRPr="00E83FD2">
        <w:rPr>
          <w:rFonts w:asciiTheme="minorEastAsia" w:hAnsiTheme="minorEastAsia" w:cs="Arial" w:hint="eastAsia"/>
          <w:bCs/>
          <w:sz w:val="24"/>
        </w:rPr>
        <w:t>本基金为混合型基金，基金的投资组合比例为：股票投资占基金资产的比例为60-95%（其中投资于港股通标的股票的比例不得超过股票资产的50%）；每个交易日日终在扣除国债期货和股指期货合约需缴纳的交易保证金后，现金或到期日在一年以内的政府债券不低于基金资产净值的5%，其中现金不包括结算备付金、存出保证金和应收申购款等。</w:t>
      </w:r>
    </w:p>
    <w:p w14:paraId="6C5DE152" w14:textId="77777777" w:rsidR="00520656" w:rsidRPr="00E83FD2" w:rsidRDefault="00CC0AE0" w:rsidP="005B7F6E">
      <w:pPr>
        <w:adjustRightInd w:val="0"/>
        <w:snapToGrid w:val="0"/>
        <w:spacing w:line="360" w:lineRule="auto"/>
        <w:ind w:firstLineChars="200" w:firstLine="480"/>
        <w:rPr>
          <w:rFonts w:asciiTheme="minorEastAsia" w:hAnsiTheme="minorEastAsia" w:cs="Arial"/>
          <w:bCs/>
          <w:sz w:val="24"/>
        </w:rPr>
      </w:pPr>
      <w:r w:rsidRPr="00E83FD2">
        <w:rPr>
          <w:rFonts w:asciiTheme="minorEastAsia" w:hAnsiTheme="minorEastAsia" w:cs="Arial" w:hint="eastAsia"/>
          <w:bCs/>
          <w:sz w:val="24"/>
        </w:rPr>
        <w:t>如未来法律法规或监管机构对投资比例要求有变更的，基金管理人在履行适当程序后，可以做出相应调整。</w:t>
      </w:r>
    </w:p>
    <w:p w14:paraId="6899EE7D"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（二）基金托管人根据有关法律法规的规定及《基金合同》的约定，对基金投资、融资比例进行监督。基金托管人按下述比例和调整期限进行监督：</w:t>
      </w:r>
    </w:p>
    <w:p w14:paraId="745F1A3B" w14:textId="77777777" w:rsidR="00520656" w:rsidRPr="00E83FD2" w:rsidRDefault="00520656" w:rsidP="00520656">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基金的投资组合应遵循以下限制：</w:t>
      </w:r>
    </w:p>
    <w:p w14:paraId="7F7E4E0E"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（1）股票投资占基金资产的比例为60%-95%（其中投资于港股通标的股票的</w:t>
      </w:r>
      <w:r w:rsidRPr="00E83FD2">
        <w:rPr>
          <w:rFonts w:asciiTheme="minorEastAsia" w:hAnsiTheme="minorEastAsia" w:cs="Arial" w:hint="eastAsia"/>
          <w:sz w:val="24"/>
        </w:rPr>
        <w:lastRenderedPageBreak/>
        <w:t xml:space="preserve">比例不得超过股票资产的50%）； </w:t>
      </w:r>
    </w:p>
    <w:p w14:paraId="2B855C68"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（2）每个交易日日终在扣除国债期货和股指期货合约需缴纳的交易保证金后，保持不低于基金资产净值5％的现金或者到期日在一年以内的政府债券，其中现金不得包括结算备付金、存出保证金及应收申购款等；</w:t>
      </w:r>
    </w:p>
    <w:p w14:paraId="3636DC38"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（3）本基金持有一家公司发行的证券，其市值（同一家公司在境内和香港同时上市的A+H股合并计算）不超过基金资产净值的10％；</w:t>
      </w:r>
    </w:p>
    <w:p w14:paraId="71AB3365"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（4）本基金管理人管理的且由本基金托管人托管的全部基金持有一家公司发行的证券，不超过该证券的10％；</w:t>
      </w:r>
    </w:p>
    <w:p w14:paraId="4FDFAED7"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（5）本基金管理人管理的且由本基金托管人托管的全部开放式基金持有一家上市公司发行的可流通股票，不得超过该上市公司可流通股票的15%；本基金管理人管理的</w:t>
      </w:r>
      <w:r w:rsidR="00835CEC" w:rsidRPr="00E83FD2">
        <w:rPr>
          <w:rFonts w:asciiTheme="minorEastAsia" w:hAnsiTheme="minorEastAsia" w:cs="Arial" w:hint="eastAsia"/>
          <w:sz w:val="24"/>
        </w:rPr>
        <w:t>且由本基金托管人托管的</w:t>
      </w:r>
      <w:r w:rsidRPr="00E83FD2">
        <w:rPr>
          <w:rFonts w:asciiTheme="minorEastAsia" w:hAnsiTheme="minorEastAsia" w:cs="Arial" w:hint="eastAsia"/>
          <w:sz w:val="24"/>
        </w:rPr>
        <w:t>全部投资组合持有一家上市公司发行的可流通股票，不得超过该上市公司可流通股票的30%；</w:t>
      </w:r>
    </w:p>
    <w:p w14:paraId="53433F67"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（6）本基金投资于同一原始权益人的各类资产支持证券的比例，不得超过基金资产净值的10％；</w:t>
      </w:r>
    </w:p>
    <w:p w14:paraId="55E42F54"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（7）本基金持有的全部资产支持证券，其市值不得超过基金资产净值的20%；</w:t>
      </w:r>
    </w:p>
    <w:p w14:paraId="2DF88C59"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（8）本基金持有的同一（指同一信用级别）资产支持证券的比例，不得超过该资产支持证券规模的10％；</w:t>
      </w:r>
    </w:p>
    <w:p w14:paraId="332CFC36"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（9）本基金管理人管理的且由本基金托管人托管的全部基金投资于同一原始权益人的各类资产支持证券，不得超过其各类资产支持证券合计规模的10％；</w:t>
      </w:r>
    </w:p>
    <w:p w14:paraId="5FD48133"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（10）本基金应投资于信用级别评级为BBB以上（含BBB）的资产支持证券。基金持有资产支持证券期间，如果其信用等级下降、不再符合投资标准，应在评级报告发布之日起3个月内予以全部卖出；</w:t>
      </w:r>
    </w:p>
    <w:p w14:paraId="766D7CB5"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（11）基金财产参与股票发行申购，本基金所申报的金额不超过本基金的总资产，本基金所申报的股票数量不超过拟发行股票公司本次发行股票的总量；</w:t>
      </w:r>
    </w:p>
    <w:p w14:paraId="61561D45"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（12）本基金进入全国银行间同业市场进行债券回购的资金余额不得超过基金资产净值的40%，在全国银行间同业市场的债券回购最长期限为1年，债券回购到期后不展期；</w:t>
      </w:r>
    </w:p>
    <w:p w14:paraId="3FADC119"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（13）本基金参与股指期货交易，还须遵守以下限制：</w:t>
      </w:r>
    </w:p>
    <w:p w14:paraId="07D5BE8B"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在任何交易日日终，持有的买入股指期货合约价值，不得超过基金资产净值的10%；在任何交易日日终，持有的买入国债期货和股指期货合约价值与有价证券市</w:t>
      </w:r>
      <w:r w:rsidRPr="00E83FD2">
        <w:rPr>
          <w:rFonts w:asciiTheme="minorEastAsia" w:hAnsiTheme="minorEastAsia" w:cs="Arial" w:hint="eastAsia"/>
          <w:sz w:val="24"/>
        </w:rPr>
        <w:lastRenderedPageBreak/>
        <w:t>值之和不得超过基金资产净值的95%，其中，有价证券指股票、债券（不含到期日在一年以内的政府债券）、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2DFB8189"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（14）本基金参与国债期货交易，还须遵守以下限制：</w:t>
      </w:r>
    </w:p>
    <w:p w14:paraId="24A53099"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在任何交易日日终，持有的买入国债期货合约价值，不得超过基金资产净值的15%；在任何交易日日终，持有的买入国债期货和股指期货合约价值与有价证券市值之和，不得超过基金资产净值的95%；在任何交易日日终，持有的卖出国债期货合约价值不得超过基金持有的债券总市值的30%；在任何交易日内交易（不包括平仓）的国债期货合约的成交金额不得超过上一交易日基金资产净值的30%；</w:t>
      </w:r>
      <w:r w:rsidR="00A442F3" w:rsidRPr="00E83FD2">
        <w:rPr>
          <w:rFonts w:asciiTheme="minorEastAsia" w:hAnsiTheme="minorEastAsia" w:cs="Arial"/>
          <w:sz w:val="24"/>
        </w:rPr>
        <w:t xml:space="preserve"> </w:t>
      </w:r>
    </w:p>
    <w:p w14:paraId="70463086" w14:textId="77777777"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FC087CE" w14:textId="6AB1115E" w:rsidR="00056CBC"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（16）本基金基金总资产不得超过基金净资产的140%；</w:t>
      </w:r>
    </w:p>
    <w:p w14:paraId="39E6D075" w14:textId="77777777" w:rsidR="00A41AEF" w:rsidRPr="00A41AEF" w:rsidRDefault="00A41AEF" w:rsidP="00A41AEF">
      <w:pPr>
        <w:adjustRightInd w:val="0"/>
        <w:snapToGrid w:val="0"/>
        <w:spacing w:line="360" w:lineRule="auto"/>
        <w:ind w:firstLineChars="200" w:firstLine="480"/>
        <w:rPr>
          <w:rFonts w:asciiTheme="minorEastAsia" w:hAnsiTheme="minorEastAsia" w:cs="Arial"/>
          <w:sz w:val="24"/>
        </w:rPr>
      </w:pPr>
      <w:r w:rsidRPr="00A41AEF">
        <w:rPr>
          <w:rFonts w:asciiTheme="minorEastAsia" w:hAnsiTheme="minorEastAsia" w:cs="Arial" w:hint="eastAsia"/>
          <w:sz w:val="24"/>
        </w:rPr>
        <w:t>（17）本基金投资存托凭证的比例限制依照境内上市交易的股票执行，与境内上市交易的股票合并计算；</w:t>
      </w:r>
    </w:p>
    <w:p w14:paraId="2826BEE2" w14:textId="77A4BE33"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2B1089" w:rsidRPr="00E83FD2">
        <w:rPr>
          <w:rFonts w:asciiTheme="minorEastAsia" w:hAnsiTheme="minorEastAsia" w:cs="Arial" w:hint="eastAsia"/>
          <w:sz w:val="24"/>
        </w:rPr>
        <w:t>1</w:t>
      </w:r>
      <w:r w:rsidR="00E0565F">
        <w:rPr>
          <w:rFonts w:asciiTheme="minorEastAsia" w:hAnsiTheme="minorEastAsia" w:cs="Arial"/>
          <w:sz w:val="24"/>
        </w:rPr>
        <w:t>8</w:t>
      </w:r>
      <w:r w:rsidRPr="00E83FD2">
        <w:rPr>
          <w:rFonts w:asciiTheme="minorEastAsia" w:hAnsiTheme="minorEastAsia" w:cs="Arial" w:hint="eastAsia"/>
          <w:sz w:val="24"/>
        </w:rPr>
        <w:t>）法律法规及中国证监会规定的和《基金合同》约定的其他投资限制。</w:t>
      </w:r>
    </w:p>
    <w:p w14:paraId="71759DCB" w14:textId="1A4BECDD" w:rsidR="00A53FF1" w:rsidRPr="00E83FD2" w:rsidRDefault="00056CBC" w:rsidP="001E23E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除上述第（2）、（10）、（15）项规定以外，因证券市场波动、证券发行人合并、基金规模变动等基金管理人之外的因素致使基金投资比例不符合上述规定投资比例的，基金管理人应当在10个交易日内进行调整，但中国证监会规定的特殊情形除外。</w:t>
      </w:r>
    </w:p>
    <w:p w14:paraId="48336FB4" w14:textId="77777777" w:rsidR="00520656" w:rsidRPr="00E83FD2" w:rsidRDefault="00A53FF1" w:rsidP="00520656">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7851291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（三）基金托管人</w:t>
      </w:r>
      <w:bookmarkStart w:id="5" w:name="OLE_LINK1"/>
      <w:r w:rsidRPr="00E83FD2">
        <w:rPr>
          <w:rFonts w:asciiTheme="minorEastAsia" w:hAnsiTheme="minorEastAsia" w:cs="Arial" w:hint="eastAsia"/>
          <w:sz w:val="24"/>
        </w:rPr>
        <w:t>根据有关法律法规的规定及《基金合同》的约定，</w:t>
      </w:r>
      <w:bookmarkEnd w:id="5"/>
      <w:r w:rsidRPr="00E83FD2">
        <w:rPr>
          <w:rFonts w:asciiTheme="minorEastAsia" w:hAnsiTheme="minorEastAsia" w:cs="Arial" w:hint="eastAsia"/>
          <w:sz w:val="24"/>
        </w:rPr>
        <w:t>对本托管协议第十五条第九款基金投资禁止行为通过事后监督方式进行监督。</w:t>
      </w:r>
    </w:p>
    <w:p w14:paraId="5CA1B23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423DD80B" w14:textId="166A57E3" w:rsidR="00EE076D" w:rsidRPr="00E83FD2" w:rsidRDefault="00EE076D" w:rsidP="005B7F6E">
      <w:pPr>
        <w:adjustRightInd w:val="0"/>
        <w:snapToGrid w:val="0"/>
        <w:spacing w:line="360" w:lineRule="auto"/>
        <w:ind w:firstLineChars="200" w:firstLine="480"/>
        <w:rPr>
          <w:rFonts w:asciiTheme="minorEastAsia" w:hAnsiTheme="minorEastAsia" w:cs="Arial"/>
        </w:rPr>
      </w:pPr>
      <w:r w:rsidRPr="00E83FD2">
        <w:rPr>
          <w:rFonts w:ascii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w:t>
      </w:r>
      <w:r w:rsidR="00833121" w:rsidRPr="00833121">
        <w:rPr>
          <w:rFonts w:asciiTheme="minorEastAsia" w:hAnsiTheme="minorEastAsia" w:cs="Arial" w:hint="eastAsia"/>
          <w:sz w:val="24"/>
        </w:rPr>
        <w:t>若管理人未提供交易对手名单，则视同可与所有交易对手进行交易</w:t>
      </w:r>
      <w:r w:rsidR="00833121">
        <w:rPr>
          <w:rFonts w:asciiTheme="minorEastAsia" w:hAnsiTheme="minorEastAsia" w:cs="Arial" w:hint="eastAsia"/>
          <w:sz w:val="24"/>
        </w:rPr>
        <w:t>。</w:t>
      </w:r>
      <w:r w:rsidRPr="00E83FD2">
        <w:rPr>
          <w:rFonts w:asciiTheme="minorEastAsia" w:hAnsiTheme="minorEastAsia" w:cs="Arial" w:hint="eastAsia"/>
          <w:sz w:val="24"/>
        </w:rPr>
        <w:t>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995FA75" w14:textId="77777777" w:rsidR="00EE076D" w:rsidRPr="00E83FD2" w:rsidRDefault="00EE076D" w:rsidP="005B7F6E">
      <w:pPr>
        <w:adjustRightInd w:val="0"/>
        <w:snapToGrid w:val="0"/>
        <w:spacing w:line="360" w:lineRule="auto"/>
        <w:ind w:firstLineChars="200" w:firstLine="480"/>
        <w:rPr>
          <w:rFonts w:asciiTheme="minorEastAsia" w:hAnsiTheme="minorEastAsia" w:cs="Arial"/>
        </w:rPr>
      </w:pPr>
      <w:r w:rsidRPr="00E83FD2">
        <w:rPr>
          <w:rFonts w:asciiTheme="minorEastAsia" w:hAnsiTheme="minorEastAsia" w:cs="Arial" w:hint="eastAsia"/>
          <w:sz w:val="24"/>
        </w:rPr>
        <w:t>基金管理人负责对交易对手的资信控制，按银行间债券市场的交易规则进行交易，并</w:t>
      </w:r>
      <w:r w:rsidRPr="00E83FD2">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83FD2">
        <w:rPr>
          <w:rFonts w:asciiTheme="minorEastAsia" w:hAnsiTheme="minorEastAsia" w:cs="Arial"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9B639E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（五）基金托管人根据有关法律法规的规定及《基金合同》的约定，对基金管理人投资流通受限证券进行监督。</w:t>
      </w:r>
    </w:p>
    <w:p w14:paraId="0ED79C1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08B39E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8383052"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1EA2B3D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62DA6D29" w14:textId="0D1761F5"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本基金投资流通受限证券，不得预付任何形式的保证金</w:t>
      </w:r>
      <w:r w:rsidR="00833121">
        <w:rPr>
          <w:rFonts w:asciiTheme="minorEastAsia" w:hAnsiTheme="minorEastAsia" w:cs="Arial" w:hint="eastAsia"/>
          <w:sz w:val="24"/>
        </w:rPr>
        <w:t>，</w:t>
      </w:r>
      <w:r w:rsidR="00833121" w:rsidRPr="00833121">
        <w:rPr>
          <w:rFonts w:asciiTheme="minorEastAsia" w:hAnsiTheme="minorEastAsia" w:cs="Arial" w:hint="eastAsia"/>
          <w:sz w:val="24"/>
        </w:rPr>
        <w:t>若法规有新规定的按照新的规定执行</w:t>
      </w:r>
      <w:r w:rsidRPr="00E83FD2">
        <w:rPr>
          <w:rFonts w:asciiTheme="minorEastAsia" w:hAnsiTheme="minorEastAsia" w:cs="Arial" w:hint="eastAsia"/>
          <w:sz w:val="24"/>
        </w:rPr>
        <w:t>。</w:t>
      </w:r>
    </w:p>
    <w:p w14:paraId="709ABC39"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7B33B9F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A72EC5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5E084F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（1）中国证监会批准发行非公开发行股票的批准文件。</w:t>
      </w:r>
    </w:p>
    <w:p w14:paraId="4159D1A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（2）非公开发行股票有关发行数量、发行价格、锁定期等发行资料。</w:t>
      </w:r>
    </w:p>
    <w:p w14:paraId="2DCC7F9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（3）非公开发行股票发行人与中国证券登记结算有限责任公司或中央国债登记结算有限责任公司签订的证券登记及服务协议。</w:t>
      </w:r>
    </w:p>
    <w:p w14:paraId="19474C6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（4）基金拟认购的数量、价格、总成本、账面价值。</w:t>
      </w:r>
    </w:p>
    <w:p w14:paraId="5F4AB3A7"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4.基金管理人应在本基金投资非公开发行股票后两个交易日内，在中国证监会</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披露所投资非公开发行股票的名称、数量、总成本、账面价值，以及总成本和账面价值占基金资产净值的比例、锁定期等信息。</w:t>
      </w:r>
    </w:p>
    <w:p w14:paraId="4FDAFC4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本基金有关投资流通受限证券比例如违反有关限制规定，在合理期限内未能进行及时调整，基金管理人应在两个工作日内编制临时报告书，予以公告。</w:t>
      </w:r>
    </w:p>
    <w:p w14:paraId="1F0C741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5.基金托管人根据有关规定有权对基金管理人进行以下事项监督：</w:t>
      </w:r>
    </w:p>
    <w:p w14:paraId="3BCDDFA9"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（1）本基金投资流通受限证券时的法律法规遵守情况。</w:t>
      </w:r>
    </w:p>
    <w:p w14:paraId="640A194E"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（2）在基金投资流通受限证券管理工作方面有关制度、流动性风险处置预案的建立与完善情况。</w:t>
      </w:r>
    </w:p>
    <w:p w14:paraId="7279A70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（3）有关比例限制的执行情况。</w:t>
      </w:r>
    </w:p>
    <w:p w14:paraId="400A257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（4）信息披露情况。</w:t>
      </w:r>
    </w:p>
    <w:p w14:paraId="604B2EC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6.相关法律法规对基金投资流通受限证券有新规定的，从其规定。</w:t>
      </w:r>
    </w:p>
    <w:p w14:paraId="3F4F44A4" w14:textId="77777777" w:rsidR="00EE076D" w:rsidRPr="00E83FD2" w:rsidRDefault="00EE076D" w:rsidP="009616D5">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（六）基金托管人根据有关法律法规的规定及《基金合同》的约定，对基金资产净值计算</w:t>
      </w:r>
      <w:r w:rsidRPr="00E83FD2">
        <w:rPr>
          <w:rFonts w:asciiTheme="minorEastAsia" w:hAnsiTheme="minorEastAsia" w:cs="Times New Roman" w:hint="eastAsia"/>
          <w:sz w:val="24"/>
        </w:rPr>
        <w:t>、</w:t>
      </w:r>
      <w:r w:rsidRPr="00E83FD2">
        <w:rPr>
          <w:rFonts w:asciiTheme="minorEastAsia" w:hAnsiTheme="minorEastAsia" w:cs="Times New Roman" w:hint="eastAsia"/>
          <w:sz w:val="24"/>
          <w:szCs w:val="24"/>
        </w:rPr>
        <w:t>基金份额净值计算</w:t>
      </w:r>
      <w:r w:rsidRPr="00E83FD2">
        <w:rPr>
          <w:rFonts w:asciiTheme="minorEastAsia" w:hAnsiTheme="minorEastAsia" w:cs="Times New Roman" w:hint="eastAsia"/>
          <w:sz w:val="24"/>
        </w:rPr>
        <w:t>、应收资金到账、基金费用开支及收入确定、基金收益分配、相关信息披露、基金宣传推介材料中登载基金业绩表现数据等进行监督和核查。</w:t>
      </w:r>
    </w:p>
    <w:p w14:paraId="5F091D12"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E676C0" w:rsidRPr="00E83FD2">
        <w:rPr>
          <w:rFonts w:asciiTheme="minorEastAsia" w:hAnsiTheme="minorEastAsia" w:cs="Arial" w:hint="eastAsia"/>
          <w:sz w:val="24"/>
        </w:rPr>
        <w:t>七</w:t>
      </w:r>
      <w:r w:rsidRPr="00E83FD2">
        <w:rPr>
          <w:rFonts w:asciiTheme="minorEastAsia" w:hAnsiTheme="minorEastAsia"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BAD1F0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E676C0" w:rsidRPr="00E83FD2">
        <w:rPr>
          <w:rFonts w:asciiTheme="minorEastAsia" w:hAnsiTheme="minorEastAsia" w:cs="Arial" w:hint="eastAsia"/>
          <w:sz w:val="24"/>
        </w:rPr>
        <w:t>八</w:t>
      </w:r>
      <w:r w:rsidRPr="00E83FD2">
        <w:rPr>
          <w:rFonts w:asciiTheme="minorEastAsia" w:hAnsiTheme="minorEastAsia" w:cs="Arial" w:hint="eastAsia"/>
          <w:sz w:val="24"/>
        </w:rPr>
        <w:t>）基金管理人有义务配合和协助基金托管人依照法律法规、《基金合同》</w:t>
      </w:r>
      <w:r w:rsidRPr="00E83FD2">
        <w:rPr>
          <w:rFonts w:asciiTheme="minorEastAsia" w:hAnsiTheme="minorEastAsia" w:cs="Arial" w:hint="eastAsia"/>
          <w:sz w:val="24"/>
        </w:rPr>
        <w:lastRenderedPageBreak/>
        <w:t>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B8CCB3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E676C0" w:rsidRPr="00E83FD2">
        <w:rPr>
          <w:rFonts w:asciiTheme="minorEastAsia" w:hAnsiTheme="minorEastAsia" w:cs="Arial" w:hint="eastAsia"/>
          <w:sz w:val="24"/>
        </w:rPr>
        <w:t>九</w:t>
      </w:r>
      <w:r w:rsidRPr="00E83FD2">
        <w:rPr>
          <w:rFonts w:asciiTheme="minorEastAsia" w:hAnsiTheme="minorEastAsia"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235D4F02"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DACB886" w14:textId="77777777" w:rsidR="00EE076D" w:rsidRPr="00E83FD2" w:rsidRDefault="00EE076D" w:rsidP="005B7F6E">
      <w:pPr>
        <w:spacing w:line="360" w:lineRule="auto"/>
        <w:rPr>
          <w:rFonts w:asciiTheme="minorEastAsia" w:hAnsiTheme="minorEastAsia"/>
          <w:sz w:val="24"/>
        </w:rPr>
      </w:pPr>
    </w:p>
    <w:p w14:paraId="762FBA61"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E83FD2">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00E02F1"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（一）基金管理人对基金托管人履行托管职责情况进行核查，核查事项包括基金托管人安全保管基金财产、开设基金财产的资金账户和证券账户、复核基金管理人计算的</w:t>
      </w:r>
      <w:r w:rsidRPr="00E83FD2">
        <w:rPr>
          <w:rFonts w:asciiTheme="minorEastAsia" w:hAnsiTheme="minorEastAsia" w:cs="Arial" w:hint="eastAsia"/>
          <w:sz w:val="24"/>
          <w:szCs w:val="24"/>
        </w:rPr>
        <w:t>基金资产净值</w:t>
      </w:r>
      <w:r w:rsidRPr="00E83FD2">
        <w:rPr>
          <w:rFonts w:asciiTheme="minorEastAsia" w:hAnsiTheme="minorEastAsia" w:cs="Arial" w:hint="eastAsia"/>
          <w:sz w:val="24"/>
        </w:rPr>
        <w:t>和基金份额净值、根据基金管理人指令办理清算交收、相关信息披露和监督基金投资运作等行为。</w:t>
      </w:r>
    </w:p>
    <w:p w14:paraId="54939A03"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D88435A"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（三）基金管理人发现基金托管人有重大违规行为，应及时报告中国证监会，同时通知基金托管人限期纠正，并将纠正结果报告中国证监会。基金托管人无正当</w:t>
      </w:r>
      <w:r w:rsidRPr="00E83FD2">
        <w:rPr>
          <w:rFonts w:asciiTheme="minorEastAsia" w:hAnsiTheme="minorEastAsia" w:cs="Arial" w:hint="eastAsia"/>
          <w:sz w:val="24"/>
        </w:rPr>
        <w:lastRenderedPageBreak/>
        <w:t>理由，拒绝、阻挠对方根据本协议规定行使监督权，或采取拖延、欺诈等手段妨碍对方进行有效监督，情节严重或经基金管理人提出警告仍不改正的，基金管理人应报告中国证监会。</w:t>
      </w:r>
    </w:p>
    <w:p w14:paraId="2F8C9A81" w14:textId="77777777" w:rsidR="00EE076D" w:rsidRPr="00E83FD2" w:rsidRDefault="00EE076D" w:rsidP="005B7F6E">
      <w:pPr>
        <w:spacing w:line="360" w:lineRule="auto"/>
        <w:rPr>
          <w:rFonts w:asciiTheme="minorEastAsia" w:hAnsiTheme="minorEastAsia"/>
          <w:sz w:val="24"/>
        </w:rPr>
      </w:pPr>
    </w:p>
    <w:p w14:paraId="4010134A"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E83FD2">
        <w:rPr>
          <w:rFonts w:asciiTheme="minorEastAsia" w:eastAsia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3C0E236"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（一）基金财产保管的原则</w:t>
      </w:r>
    </w:p>
    <w:p w14:paraId="59B313C6"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1.基金财产应独立于基金管理人、基金托管人的固有财产。</w:t>
      </w:r>
    </w:p>
    <w:p w14:paraId="460A6AD2"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2.基金托管人应安全保管基金财产。</w:t>
      </w:r>
    </w:p>
    <w:p w14:paraId="18B0D69A"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3.基金托管人按照规定开设基金财产的资金账户和证券账户。</w:t>
      </w:r>
    </w:p>
    <w:p w14:paraId="5325A36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4.基金托管人对所托管的不同基金财产分别设置账户，确保基金财产的完整与独立。</w:t>
      </w:r>
    </w:p>
    <w:p w14:paraId="65FA1E2D"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5.基金托管人按照《基金合同》和本协议的约定保管基金财产，如有特殊情况双方可另行协商解决。基金</w:t>
      </w:r>
      <w:r w:rsidRPr="00E83FD2">
        <w:rPr>
          <w:rFonts w:asciiTheme="minorEastAsia" w:hAnsiTheme="minorEastAsia" w:hint="eastAsia"/>
          <w:sz w:val="24"/>
        </w:rPr>
        <w:t>托管人未经基金管理人的指令，不得自行运用、处分、分配本基金的任何资产（不包含基金托管人依据中国证券登记结算有限责任公司结算数据完成场内交易交收、托管资产开户银行或交易/登记结算机构扣收交易费、结算费和账户维护费等费用）。</w:t>
      </w:r>
    </w:p>
    <w:p w14:paraId="47647EF0"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56687D0"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7.除依据法律法规和《基金合同》的规定外，基金托管人不得委托第三人托管基金财产。</w:t>
      </w:r>
    </w:p>
    <w:p w14:paraId="79753377"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（二）基金募集期间及募集资金的验资</w:t>
      </w:r>
    </w:p>
    <w:p w14:paraId="204454A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1.基金募集期间募集的资金应存于基金管理人在基金托管人的营业机构开立的“基金募集专户”。该账户由基金管理人开立并管理。</w:t>
      </w:r>
    </w:p>
    <w:p w14:paraId="786FED85" w14:textId="1AF5A63D"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w:t>
      </w:r>
      <w:r w:rsidRPr="00E83FD2">
        <w:rPr>
          <w:rFonts w:asciiTheme="minorEastAsia" w:hAnsiTheme="minorEastAsia" w:cs="Arial" w:hint="eastAsia"/>
          <w:sz w:val="24"/>
        </w:rPr>
        <w:lastRenderedPageBreak/>
        <w:t>聘请具有从事证券相关业务资格的会计师事务所进行验资，出具验资报告。出具的验资报告由参加验资的2名或2名以上中国注册会计师签字方为有效</w:t>
      </w:r>
      <w:r w:rsidR="0033562D" w:rsidRPr="005E0FF9">
        <w:rPr>
          <w:rFonts w:ascii="宋体" w:eastAsia="宋体" w:hint="eastAsia"/>
          <w:sz w:val="24"/>
        </w:rPr>
        <w:t>，且会计师事务所提交的验资报告需对发起资金的持有人及其持有份额进行专门说明</w:t>
      </w:r>
      <w:r w:rsidRPr="00E83FD2">
        <w:rPr>
          <w:rFonts w:asciiTheme="minorEastAsia" w:hAnsiTheme="minorEastAsia" w:cs="Arial" w:hint="eastAsia"/>
          <w:sz w:val="24"/>
        </w:rPr>
        <w:t>。</w:t>
      </w:r>
    </w:p>
    <w:p w14:paraId="78F7EE4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3.若基金募集期限届满，未能达到《基金合同》生效的条件，由基金管理人按规定办理退款等事宜。</w:t>
      </w:r>
    </w:p>
    <w:p w14:paraId="5A7C96B8"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（三）基金银行账户的开立和管理</w:t>
      </w:r>
    </w:p>
    <w:p w14:paraId="78AEFFF6"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1.基金托管人可以基金的名义在其营业机构开立基金的银行账户，并根据基金管理人合法合规的指令办理资金收付。本基金的银行预留印鉴由基金托管人保管和使用。</w:t>
      </w:r>
    </w:p>
    <w:p w14:paraId="6C9E688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41C7C61"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3.基金银行账户的开立和管理应符合银行业监督管理机构的有关规定。</w:t>
      </w:r>
    </w:p>
    <w:p w14:paraId="23DC426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4.在符合法律法规规定的条件下，基金托管人可以通过基金托管人专用账户办理基金资产的支付。</w:t>
      </w:r>
    </w:p>
    <w:p w14:paraId="53ECF104" w14:textId="77777777" w:rsidR="00A30AF6" w:rsidRPr="00E83FD2" w:rsidRDefault="00A30AF6" w:rsidP="00A30AF6">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5.管理人应于托管产品到期后及时完成收益兑付、费用结清及其他应收应付款项资金划转，在委托资产/投资者赎回款全部划出后的10个工作日内向托管人发出销户申请。</w:t>
      </w:r>
    </w:p>
    <w:p w14:paraId="43E700BE"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（四）基金证券账户和结算备付金账户的开立和管理</w:t>
      </w:r>
    </w:p>
    <w:p w14:paraId="10144E2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1.基金托管人在中国证券登记结算有限责任公司为基金开立基金托管人与基金联名的证券账户。</w:t>
      </w:r>
    </w:p>
    <w:p w14:paraId="7606A21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785B647"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3.基金证券账户的开立和证券账户卡的保管由基金托管人负责，账户资产的管理和运用由基金管理人负责。</w:t>
      </w:r>
    </w:p>
    <w:p w14:paraId="5FAEC54A" w14:textId="77777777" w:rsidR="00EE076D" w:rsidRPr="00E83FD2" w:rsidRDefault="00EE076D" w:rsidP="005B7F6E">
      <w:pPr>
        <w:adjustRightInd w:val="0"/>
        <w:snapToGrid w:val="0"/>
        <w:spacing w:line="360" w:lineRule="auto"/>
        <w:ind w:firstLineChars="200" w:firstLine="480"/>
        <w:rPr>
          <w:rFonts w:asciiTheme="minorEastAsia" w:hAnsiTheme="minorEastAsia"/>
          <w:sz w:val="24"/>
        </w:rPr>
      </w:pPr>
      <w:r w:rsidRPr="00E83FD2">
        <w:rPr>
          <w:rFonts w:asciiTheme="minorEastAsia" w:hAnsiTheme="minorEastAsia" w:cs="Arial" w:hint="eastAsia"/>
          <w:sz w:val="24"/>
        </w:rPr>
        <w:t>证券账户开户费</w:t>
      </w:r>
      <w:r w:rsidRPr="00E83FD2">
        <w:rPr>
          <w:rFonts w:asciiTheme="minorEastAsia" w:hAnsiTheme="minorEastAsia"/>
          <w:sz w:val="24"/>
        </w:rPr>
        <w:t>由</w:t>
      </w:r>
      <w:r w:rsidRPr="00E83FD2">
        <w:rPr>
          <w:rFonts w:asciiTheme="minorEastAsia" w:hAnsiTheme="minorEastAsia" w:hint="eastAsia"/>
          <w:sz w:val="24"/>
        </w:rPr>
        <w:t>基金管理人先行垫付</w:t>
      </w:r>
      <w:r w:rsidRPr="00E83FD2">
        <w:rPr>
          <w:rFonts w:asciiTheme="minorEastAsia" w:hAnsiTheme="minorEastAsia"/>
          <w:sz w:val="24"/>
        </w:rPr>
        <w:t>,</w:t>
      </w:r>
      <w:r w:rsidRPr="00E83FD2">
        <w:rPr>
          <w:rFonts w:asciiTheme="minorEastAsia" w:hAnsiTheme="minorEastAsia" w:hint="eastAsia"/>
          <w:sz w:val="24"/>
        </w:rPr>
        <w:t>待托管产品启始运营后</w:t>
      </w:r>
      <w:r w:rsidRPr="00E83FD2">
        <w:rPr>
          <w:rFonts w:asciiTheme="minorEastAsia" w:hAnsiTheme="minorEastAsia"/>
          <w:sz w:val="24"/>
        </w:rPr>
        <w:t>,</w:t>
      </w:r>
      <w:r w:rsidRPr="00E83FD2">
        <w:rPr>
          <w:rFonts w:asciiTheme="minorEastAsia" w:hAnsiTheme="minorEastAsia" w:hint="eastAsia"/>
          <w:sz w:val="24"/>
        </w:rPr>
        <w:t>基金</w:t>
      </w:r>
      <w:r w:rsidRPr="00E83FD2">
        <w:rPr>
          <w:rFonts w:asciiTheme="minorEastAsia" w:hAnsiTheme="minorEastAsia"/>
          <w:sz w:val="24"/>
        </w:rPr>
        <w:t>管理人可向</w:t>
      </w:r>
      <w:r w:rsidRPr="00E83FD2">
        <w:rPr>
          <w:rFonts w:asciiTheme="minorEastAsia" w:hAnsiTheme="minorEastAsia" w:hint="eastAsia"/>
          <w:sz w:val="24"/>
        </w:rPr>
        <w:t>基金</w:t>
      </w:r>
      <w:r w:rsidRPr="00E83FD2">
        <w:rPr>
          <w:rFonts w:asciiTheme="minorEastAsia" w:hAnsiTheme="minorEastAsia"/>
          <w:sz w:val="24"/>
        </w:rPr>
        <w:t>托管人发送划款指令,将代垫开户费从本</w:t>
      </w:r>
      <w:r w:rsidRPr="00E83FD2">
        <w:rPr>
          <w:rFonts w:asciiTheme="minorEastAsia" w:hAnsiTheme="minorEastAsia" w:hint="eastAsia"/>
          <w:sz w:val="24"/>
        </w:rPr>
        <w:t>基金托管资金</w:t>
      </w:r>
      <w:r w:rsidRPr="00E83FD2">
        <w:rPr>
          <w:rFonts w:asciiTheme="minorEastAsia" w:hAnsiTheme="minorEastAsia"/>
          <w:sz w:val="24"/>
        </w:rPr>
        <w:t>账户中</w:t>
      </w:r>
      <w:r w:rsidRPr="00E83FD2">
        <w:rPr>
          <w:rFonts w:asciiTheme="minorEastAsia" w:hAnsiTheme="minorEastAsia" w:hint="eastAsia"/>
          <w:sz w:val="24"/>
        </w:rPr>
        <w:t>扣还基金管理人。</w:t>
      </w:r>
    </w:p>
    <w:p w14:paraId="4ED39FB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sz w:val="24"/>
        </w:rPr>
        <w:t>4.基金托管人以基金托管人的名义在中国证券登记结算有限责任公司开立结</w:t>
      </w:r>
      <w:r w:rsidRPr="00E83FD2">
        <w:rPr>
          <w:rFonts w:asciiTheme="minorEastAsia" w:hAnsiTheme="minorEastAsia" w:cs="Arial"/>
          <w:sz w:val="24"/>
        </w:rPr>
        <w:lastRenderedPageBreak/>
        <w:t>算备付金账户，并代表所托管的基金完成与中国证券登记结算有限责任公司的一级法人清算工作，基金管理人应予以积极协助。结算备付金、结算</w:t>
      </w:r>
      <w:r w:rsidR="0009376C" w:rsidRPr="00E83FD2">
        <w:rPr>
          <w:rFonts w:asciiTheme="minorEastAsia" w:hAnsiTheme="minorEastAsia" w:cs="Arial" w:hint="eastAsia"/>
          <w:sz w:val="24"/>
        </w:rPr>
        <w:t>保证</w:t>
      </w:r>
      <w:r w:rsidRPr="00E83FD2">
        <w:rPr>
          <w:rFonts w:asciiTheme="minorEastAsia" w:hAnsiTheme="minorEastAsia" w:cs="Arial" w:hint="eastAsia"/>
          <w:sz w:val="24"/>
        </w:rPr>
        <w:t>金、交收资金等的收取按照中国证券登记结算有限责任公司的规定</w:t>
      </w:r>
      <w:r w:rsidR="0009376C" w:rsidRPr="00E83FD2">
        <w:rPr>
          <w:rFonts w:asciiTheme="minorEastAsia" w:hAnsiTheme="minorEastAsia" w:cs="Arial" w:hint="eastAsia"/>
          <w:sz w:val="24"/>
        </w:rPr>
        <w:t>以及基金管理人与基金托管人签署的《托管银行证券资金结算协议》</w:t>
      </w:r>
      <w:r w:rsidRPr="00E83FD2">
        <w:rPr>
          <w:rFonts w:asciiTheme="minorEastAsia" w:hAnsiTheme="minorEastAsia" w:cs="Arial" w:hint="eastAsia"/>
          <w:sz w:val="24"/>
        </w:rPr>
        <w:t>执行。</w:t>
      </w:r>
    </w:p>
    <w:p w14:paraId="27A23426" w14:textId="77777777" w:rsidR="0009376C" w:rsidRPr="00E83FD2" w:rsidRDefault="0009376C" w:rsidP="00691747">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sz w:val="24"/>
        </w:rPr>
        <w:t>5</w:t>
      </w:r>
      <w:r w:rsidR="003F3FEE" w:rsidRPr="00E83FD2">
        <w:rPr>
          <w:rFonts w:asciiTheme="minorEastAsia" w:hAnsiTheme="minorEastAsia" w:cs="Arial" w:hint="eastAsia"/>
          <w:sz w:val="24"/>
        </w:rPr>
        <w:t>.</w:t>
      </w:r>
      <w:r w:rsidRPr="00E83FD2">
        <w:rPr>
          <w:rFonts w:asciiTheme="minorEastAsia" w:hAnsiTheme="minorEastAsia" w:cs="Arial"/>
          <w:sz w:val="24"/>
        </w:rPr>
        <w:t>账户注销时，</w:t>
      </w:r>
      <w:r w:rsidR="00EE33C7" w:rsidRPr="00E83FD2">
        <w:rPr>
          <w:rFonts w:asciiTheme="minorEastAsia" w:hAnsiTheme="minorEastAsia" w:cs="Arial" w:hint="eastAsia"/>
          <w:sz w:val="24"/>
        </w:rPr>
        <w:t>在遵守中国证券登记结算公司的相关规定下，由管理人和托管人协商确认主要办理人。账户注销期间，主要办理人如需另一方提供配合的，另一方应予以配合。</w:t>
      </w:r>
    </w:p>
    <w:p w14:paraId="14B77065" w14:textId="77777777" w:rsidR="00EE076D" w:rsidRPr="00E83FD2" w:rsidRDefault="0009376C" w:rsidP="003F3FE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w:t>
      </w:r>
      <w:r w:rsidR="00EE076D" w:rsidRPr="00E83FD2">
        <w:rPr>
          <w:rFonts w:asciiTheme="minorEastAsia" w:hAnsiTheme="minorEastAsia"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5C5F9D52"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（五）债券托管专户的开设和管理</w:t>
      </w:r>
    </w:p>
    <w:p w14:paraId="5B23295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C5019E5" w14:textId="1F96AD6C" w:rsidR="00EE076D" w:rsidRPr="00E83FD2" w:rsidRDefault="00EE076D" w:rsidP="00A00D57">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4A1DDE">
        <w:rPr>
          <w:rFonts w:asciiTheme="minorEastAsia" w:hAnsiTheme="minorEastAsia" w:cs="Arial" w:hint="eastAsia"/>
          <w:sz w:val="24"/>
        </w:rPr>
        <w:t>六</w:t>
      </w:r>
      <w:r w:rsidRPr="00E83FD2">
        <w:rPr>
          <w:rFonts w:asciiTheme="minorEastAsia" w:hAnsiTheme="minorEastAsia" w:cs="Arial" w:hint="eastAsia"/>
          <w:sz w:val="24"/>
        </w:rPr>
        <w:t>）其他账户的开立和管理</w:t>
      </w:r>
    </w:p>
    <w:p w14:paraId="07FE60C7"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w:t>
      </w:r>
      <w:r w:rsidRPr="00E83FD2">
        <w:rPr>
          <w:rFonts w:asciiTheme="minorEastAsia" w:hAnsiTheme="minorEastAsia" w:hint="eastAsia"/>
          <w:szCs w:val="21"/>
        </w:rPr>
        <w:t xml:space="preserve"> </w:t>
      </w:r>
      <w:r w:rsidRPr="00E83FD2">
        <w:rPr>
          <w:rFonts w:asciiTheme="minorEastAsia" w:hAnsiTheme="minorEastAsia"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4D36C10"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2.法律法规等有关规定对相关账户的开立和管理另有规定的，从其规定办理。</w:t>
      </w:r>
    </w:p>
    <w:p w14:paraId="7DE57D5F" w14:textId="7287BDE1"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w:t>
      </w:r>
      <w:r w:rsidR="004A1DDE">
        <w:rPr>
          <w:rFonts w:asciiTheme="minorEastAsia" w:hAnsiTheme="minorEastAsia" w:cs="Arial" w:hint="eastAsia"/>
          <w:sz w:val="24"/>
        </w:rPr>
        <w:t>七</w:t>
      </w:r>
      <w:r w:rsidRPr="00E83FD2">
        <w:rPr>
          <w:rFonts w:asciiTheme="minorEastAsia" w:hAnsiTheme="minorEastAsia" w:cs="Arial" w:hint="eastAsia"/>
          <w:sz w:val="24"/>
        </w:rPr>
        <w:t>）基金财产投资的有关有价凭证等的保管</w:t>
      </w:r>
    </w:p>
    <w:p w14:paraId="6807A45D" w14:textId="77777777" w:rsidR="00EE076D" w:rsidRPr="00E83FD2" w:rsidRDefault="00EE076D" w:rsidP="005B7F6E">
      <w:pPr>
        <w:adjustRightInd w:val="0"/>
        <w:snapToGrid w:val="0"/>
        <w:spacing w:line="360" w:lineRule="auto"/>
        <w:ind w:firstLineChars="200" w:firstLine="480"/>
        <w:rPr>
          <w:rFonts w:asciiTheme="minorEastAsia" w:hAnsiTheme="minorEastAsia" w:cs="Arial"/>
        </w:rPr>
      </w:pPr>
      <w:r w:rsidRPr="00E83FD2">
        <w:rPr>
          <w:rFonts w:asciiTheme="minorEastAsia" w:hAnsiTheme="minorEastAsia" w:cs="Arial" w:hint="eastAsia"/>
          <w:sz w:val="24"/>
        </w:rPr>
        <w:t>基金财产投资的有关实物证券、银行</w:t>
      </w:r>
      <w:r w:rsidRPr="00E83FD2">
        <w:rPr>
          <w:rFonts w:asciiTheme="minorEastAsia" w:hAnsiTheme="minorEastAsia" w:hint="eastAsia"/>
          <w:sz w:val="24"/>
        </w:rPr>
        <w:t>存款开户证实书</w:t>
      </w:r>
      <w:r w:rsidRPr="00E83FD2">
        <w:rPr>
          <w:rFonts w:ascii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w:t>
      </w:r>
      <w:r w:rsidR="005563DA" w:rsidRPr="00E83FD2">
        <w:rPr>
          <w:rFonts w:asciiTheme="minorEastAsia" w:hAnsiTheme="minorEastAsia" w:cs="Arial" w:hint="eastAsia"/>
          <w:sz w:val="24"/>
        </w:rPr>
        <w:t>/北京分公司</w:t>
      </w:r>
      <w:r w:rsidR="003211B8" w:rsidRPr="00E83FD2">
        <w:rPr>
          <w:rFonts w:asciiTheme="minorEastAsia" w:hAnsiTheme="minorEastAsia" w:cs="Arial" w:hint="eastAsia"/>
          <w:sz w:val="24"/>
        </w:rPr>
        <w:t>、银行间市场清算所股份有限公司</w:t>
      </w:r>
      <w:r w:rsidRPr="00E83FD2">
        <w:rPr>
          <w:rFonts w:asciiTheme="minorEastAsia" w:hAnsiTheme="minorEastAsia"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09376C" w:rsidRPr="00E83FD2">
        <w:rPr>
          <w:rFonts w:asciiTheme="minorEastAsia" w:hAnsiTheme="minorEastAsia" w:cs="Arial" w:hint="eastAsia"/>
          <w:sz w:val="24"/>
        </w:rPr>
        <w:t>或保管</w:t>
      </w:r>
      <w:r w:rsidRPr="00E83FD2">
        <w:rPr>
          <w:rFonts w:asciiTheme="minorEastAsia" w:hAnsiTheme="minorEastAsia" w:cs="Arial" w:hint="eastAsia"/>
          <w:sz w:val="24"/>
        </w:rPr>
        <w:t>的资产不承担</w:t>
      </w:r>
      <w:r w:rsidR="0009376C" w:rsidRPr="00E83FD2">
        <w:rPr>
          <w:rFonts w:asciiTheme="minorEastAsia" w:hAnsiTheme="minorEastAsia" w:cs="Arial" w:hint="eastAsia"/>
          <w:sz w:val="24"/>
        </w:rPr>
        <w:t>任何</w:t>
      </w:r>
      <w:r w:rsidRPr="00E83FD2">
        <w:rPr>
          <w:rFonts w:asciiTheme="minorEastAsia" w:hAnsiTheme="minorEastAsia" w:cs="Arial" w:hint="eastAsia"/>
          <w:sz w:val="24"/>
        </w:rPr>
        <w:t>责任。</w:t>
      </w:r>
    </w:p>
    <w:p w14:paraId="0839718F" w14:textId="5C8C630A"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w:t>
      </w:r>
      <w:r w:rsidR="004A1DDE">
        <w:rPr>
          <w:rFonts w:asciiTheme="minorEastAsia" w:hAnsiTheme="minorEastAsia" w:cs="Arial" w:hint="eastAsia"/>
          <w:sz w:val="24"/>
        </w:rPr>
        <w:t>八</w:t>
      </w:r>
      <w:r w:rsidRPr="00E83FD2">
        <w:rPr>
          <w:rFonts w:asciiTheme="minorEastAsia" w:hAnsiTheme="minorEastAsia" w:cs="Arial" w:hint="eastAsia"/>
          <w:sz w:val="24"/>
        </w:rPr>
        <w:t>）与基金财产有关的重大合同的保管</w:t>
      </w:r>
    </w:p>
    <w:p w14:paraId="1EC63266" w14:textId="77777777" w:rsidR="00EE076D" w:rsidRPr="00E83FD2" w:rsidRDefault="00EE076D" w:rsidP="005B7F6E">
      <w:pPr>
        <w:adjustRightInd w:val="0"/>
        <w:snapToGrid w:val="0"/>
        <w:spacing w:line="360" w:lineRule="auto"/>
        <w:ind w:firstLineChars="200" w:firstLine="480"/>
        <w:rPr>
          <w:rFonts w:asciiTheme="minorEastAsia" w:hAnsiTheme="minorEastAsia"/>
          <w:sz w:val="30"/>
          <w:szCs w:val="30"/>
        </w:rPr>
      </w:pPr>
      <w:r w:rsidRPr="00E83FD2">
        <w:rPr>
          <w:rFonts w:ascii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p>
    <w:p w14:paraId="3488366B" w14:textId="77777777" w:rsidR="00EE076D" w:rsidRPr="00E83FD2" w:rsidRDefault="00EE076D" w:rsidP="005B7F6E">
      <w:pPr>
        <w:spacing w:line="360" w:lineRule="auto"/>
        <w:rPr>
          <w:rFonts w:asciiTheme="minorEastAsia" w:hAnsiTheme="minorEastAsia"/>
          <w:sz w:val="24"/>
        </w:rPr>
      </w:pPr>
    </w:p>
    <w:p w14:paraId="689C65A9"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E83FD2">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2F4E67A"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14:paraId="183AA73F"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（一）基金管理人对发送指令人员的书面授权</w:t>
      </w:r>
    </w:p>
    <w:p w14:paraId="1D2ED5F5"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1.基金管理人应指定专人向基金托管人发送指令。</w:t>
      </w:r>
    </w:p>
    <w:p w14:paraId="28D2E91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2.基金管理人应向基金托管人提供书面授权文件，内容包括被授权人名单、预留印鉴及被授权人签字样本，授权文件应注明被授权人相应的权限。</w:t>
      </w:r>
    </w:p>
    <w:p w14:paraId="3E446C46"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1FA8242"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14:paraId="62640D18"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（二）指令的内容</w:t>
      </w:r>
    </w:p>
    <w:p w14:paraId="335739DF"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1.指令包括付款指令以及其他资金划拨指令等。</w:t>
      </w:r>
    </w:p>
    <w:p w14:paraId="3453E5E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2.基金管理人发给基金托管人的指令应写明款项事由、支付时间、到账时间、金额、账户等，加盖预留印鉴并由被授权人签字。</w:t>
      </w:r>
    </w:p>
    <w:p w14:paraId="11A85445"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（三）指令的发送、确认及执行的时间和程序</w:t>
      </w:r>
    </w:p>
    <w:p w14:paraId="01B5A420"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lastRenderedPageBreak/>
        <w:t>1.指令的发送</w:t>
      </w:r>
    </w:p>
    <w:p w14:paraId="306616E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基金管理人发送指令应采用传真方式或双方协商一致的其他方式。</w:t>
      </w:r>
    </w:p>
    <w:p w14:paraId="578A3786"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6C80EDB6"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指令发出后，基金管理人应及时以电话方式向基金托管人确认。</w:t>
      </w:r>
    </w:p>
    <w:p w14:paraId="292C5DBF" w14:textId="77777777" w:rsidR="00EE076D" w:rsidRPr="00E83FD2" w:rsidRDefault="00EE076D" w:rsidP="005B7F6E">
      <w:pPr>
        <w:adjustRightInd w:val="0"/>
        <w:snapToGrid w:val="0"/>
        <w:spacing w:line="360" w:lineRule="auto"/>
        <w:ind w:firstLine="480"/>
        <w:rPr>
          <w:rFonts w:asciiTheme="minorEastAsia" w:hAnsiTheme="minorEastAsia"/>
          <w:sz w:val="24"/>
        </w:rPr>
      </w:pPr>
      <w:r w:rsidRPr="00E83FD2">
        <w:rPr>
          <w:rFonts w:asciiTheme="minorEastAsia" w:hAnsiTheme="minorEastAsia"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2615415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2.指令的确认</w:t>
      </w:r>
    </w:p>
    <w:p w14:paraId="1877FE4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E83FD2">
        <w:rPr>
          <w:rFonts w:asciiTheme="minorEastAsia" w:hAnsiTheme="minorEastAsia" w:cs="Arial" w:hint="eastAsia"/>
          <w:kern w:val="0"/>
          <w:sz w:val="24"/>
        </w:rPr>
        <w:t>指令的要素是否齐全，并将指令所载签字和印鉴与授权通知进行表面真实性及权限范围核对，复核无误后应在规定期限内执行，不得延误。</w:t>
      </w:r>
      <w:r w:rsidRPr="00E83FD2">
        <w:rPr>
          <w:rFonts w:asciiTheme="minorEastAsia" w:hAnsiTheme="minorEastAsia" w:cs="Arial" w:hint="eastAsia"/>
          <w:sz w:val="24"/>
        </w:rPr>
        <w:t>如有疑问必须及时通知基金管理人。</w:t>
      </w:r>
    </w:p>
    <w:p w14:paraId="4E6367B9"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3.指令的时间和执行</w:t>
      </w:r>
    </w:p>
    <w:p w14:paraId="568F144C" w14:textId="77777777" w:rsidR="00EE076D" w:rsidRPr="00E83FD2" w:rsidRDefault="00EE076D" w:rsidP="005B7F6E">
      <w:pPr>
        <w:pStyle w:val="aa"/>
        <w:spacing w:line="360" w:lineRule="auto"/>
        <w:ind w:firstLineChars="0"/>
        <w:rPr>
          <w:rFonts w:asciiTheme="minorEastAsia" w:eastAsiaTheme="minorEastAsia" w:hAnsiTheme="minorEastAsia" w:cs="Arial"/>
          <w:szCs w:val="24"/>
          <w:shd w:val="pct15" w:color="auto" w:fill="FFFFFF"/>
        </w:rPr>
      </w:pPr>
      <w:r w:rsidRPr="00E83FD2">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确保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E83FD2">
        <w:rPr>
          <w:rFonts w:asciiTheme="minorEastAsia" w:eastAsiaTheme="minorEastAsia" w:hAnsiTheme="minorEastAsia" w:cs="Arial" w:hint="eastAsia"/>
          <w:szCs w:val="24"/>
        </w:rPr>
        <w:t>对于中国证券登记结算有限责任公司实行T+0非担保交收的业务，基金管理人应在交易日14：00</w:t>
      </w:r>
      <w:r w:rsidRPr="00E83FD2">
        <w:rPr>
          <w:rFonts w:asciiTheme="minorEastAsia" w:eastAsiaTheme="minorEastAsia" w:hAnsiTheme="minorEastAsia" w:cs="Arial" w:hint="eastAsia"/>
        </w:rPr>
        <w:t>前</w:t>
      </w:r>
      <w:r w:rsidRPr="00E83FD2">
        <w:rPr>
          <w:rFonts w:asciiTheme="minorEastAsia" w:eastAsiaTheme="minorEastAsia" w:hAnsiTheme="minorEastAsia" w:cs="Arial" w:hint="eastAsia"/>
          <w:szCs w:val="24"/>
        </w:rPr>
        <w:t>将划款指令发送至托管人。因基金管理人指令传输不及时，致使资金未能及时划入中登公司所造成的损失由基金管理人承担，包括赔偿在</w:t>
      </w:r>
      <w:r w:rsidR="0009376C" w:rsidRPr="00E83FD2">
        <w:rPr>
          <w:rFonts w:asciiTheme="minorEastAsia" w:eastAsiaTheme="minorEastAsia" w:hAnsiTheme="minorEastAsia" w:cs="Arial" w:hint="eastAsia"/>
          <w:szCs w:val="24"/>
        </w:rPr>
        <w:t>该</w:t>
      </w:r>
      <w:r w:rsidRPr="00E83FD2">
        <w:rPr>
          <w:rFonts w:asciiTheme="minorEastAsia" w:eastAsiaTheme="minorEastAsia" w:hAnsiTheme="minorEastAsia" w:cs="Arial" w:hint="eastAsia"/>
          <w:szCs w:val="24"/>
        </w:rPr>
        <w:t>市场引起其他托管客户交易失败、赔偿因占用</w:t>
      </w:r>
      <w:r w:rsidRPr="00E83FD2">
        <w:rPr>
          <w:rFonts w:asciiTheme="minorEastAsia" w:eastAsiaTheme="minorEastAsia" w:hAnsiTheme="minorEastAsia" w:cs="Arial" w:hint="eastAsia"/>
        </w:rPr>
        <w:t>结算参</w:t>
      </w:r>
      <w:r w:rsidRPr="00E83FD2">
        <w:rPr>
          <w:rFonts w:asciiTheme="minorEastAsia" w:eastAsiaTheme="minorEastAsia" w:hAnsiTheme="minorEastAsia" w:cs="Arial" w:hint="eastAsia"/>
        </w:rPr>
        <w:lastRenderedPageBreak/>
        <w:t>与人</w:t>
      </w:r>
      <w:r w:rsidRPr="00E83FD2">
        <w:rPr>
          <w:rFonts w:asciiTheme="minorEastAsia" w:eastAsiaTheme="minorEastAsia" w:hAnsiTheme="minorEastAsia" w:cs="Arial" w:hint="eastAsia"/>
          <w:szCs w:val="24"/>
        </w:rPr>
        <w:t>最低备付金带来的利息损失</w:t>
      </w:r>
      <w:r w:rsidRPr="00E83FD2">
        <w:rPr>
          <w:rFonts w:asciiTheme="minorEastAsia" w:eastAsiaTheme="minorEastAsia" w:hAnsiTheme="minorEastAsia" w:cs="Arial" w:hint="eastAsia"/>
        </w:rPr>
        <w:t>。</w:t>
      </w:r>
      <w:r w:rsidRPr="00E83FD2">
        <w:rPr>
          <w:rFonts w:asciiTheme="minorEastAsia" w:eastAsiaTheme="minorEastAsia" w:hAnsiTheme="minorEastAsia" w:cs="Arial" w:hint="eastAsia"/>
          <w:szCs w:val="24"/>
        </w:rPr>
        <w:t>基金管理人应确保基金托管人在执行指令时，基金资金账户有足够的资金余额，</w:t>
      </w:r>
      <w:r w:rsidRPr="00E83FD2">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14:paraId="4A0A9D9F" w14:textId="77777777" w:rsidR="00EE076D" w:rsidRPr="00E83FD2" w:rsidRDefault="00EE076D" w:rsidP="005B7F6E">
      <w:pPr>
        <w:pStyle w:val="aa"/>
        <w:spacing w:line="360" w:lineRule="auto"/>
        <w:ind w:firstLineChars="0"/>
        <w:rPr>
          <w:rFonts w:asciiTheme="minorEastAsia" w:eastAsiaTheme="minorEastAsia" w:hAnsiTheme="minorEastAsia" w:cs="Arial"/>
        </w:rPr>
      </w:pPr>
      <w:r w:rsidRPr="00E83FD2">
        <w:rPr>
          <w:rFonts w:asciiTheme="minorEastAsia" w:eastAsiaTheme="minorEastAsia" w:hAnsiTheme="minorEastAsia" w:cs="Arial" w:hint="eastAsia"/>
        </w:rPr>
        <w:t>（四）基金管理人发送错误指令的情形和处理程序</w:t>
      </w:r>
    </w:p>
    <w:p w14:paraId="144DB9D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基金管理人发送错误指令的情形包括指令违反法律法规和《基金合同》，指令发送人员无权或超越权限发送指令。</w:t>
      </w:r>
    </w:p>
    <w:p w14:paraId="04DE9E0F"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14:paraId="6B62671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（五）基金托管人依照法律法规暂缓、拒绝执行指令的情形和处理程序</w:t>
      </w:r>
    </w:p>
    <w:p w14:paraId="3919955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若基金托管人发现基金管理人的指令违反法律法规，或者违反《基金合同》约定的，应当拒绝执行，立即通知基金管理人。</w:t>
      </w:r>
    </w:p>
    <w:p w14:paraId="2582855E"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（六）基金托管人未按照基金管理人指令执行的处理方法</w:t>
      </w:r>
    </w:p>
    <w:p w14:paraId="1B43366D"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基金托管人由于</w:t>
      </w:r>
      <w:r w:rsidR="00A20330" w:rsidRPr="00E83FD2">
        <w:rPr>
          <w:rFonts w:asciiTheme="minorEastAsia" w:hAnsiTheme="minorEastAsia" w:cs="Arial" w:hint="eastAsia"/>
          <w:sz w:val="24"/>
        </w:rPr>
        <w:t>过错</w:t>
      </w:r>
      <w:r w:rsidRPr="00E83FD2">
        <w:rPr>
          <w:rFonts w:asciiTheme="minorEastAsia" w:hAnsiTheme="minorEastAsia" w:cs="Arial" w:hint="eastAsia"/>
          <w:sz w:val="24"/>
        </w:rPr>
        <w:t>，未按照基金管理人发送的指令执行并对基金财产或投资人造成的直接损失，由基金托管人</w:t>
      </w:r>
      <w:r w:rsidRPr="00E83FD2">
        <w:rPr>
          <w:rFonts w:asciiTheme="minorEastAsia" w:hAnsiTheme="minorEastAsia" w:hint="eastAsia"/>
          <w:sz w:val="24"/>
        </w:rPr>
        <w:t>赔偿由此造成的直接损失</w:t>
      </w:r>
      <w:r w:rsidR="00686EB3" w:rsidRPr="00E83FD2">
        <w:rPr>
          <w:rFonts w:asciiTheme="minorEastAsia" w:hAnsiTheme="minorEastAsia" w:hint="eastAsia"/>
          <w:sz w:val="24"/>
        </w:rPr>
        <w:t>。</w:t>
      </w:r>
    </w:p>
    <w:p w14:paraId="7C8BADD0"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（七）更换被授权人员的程序</w:t>
      </w:r>
    </w:p>
    <w:p w14:paraId="159809F0"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E83FD2">
        <w:rPr>
          <w:rFonts w:asciiTheme="minorEastAsia" w:hAnsiTheme="minorEastAsia" w:hint="eastAsia"/>
          <w:sz w:val="24"/>
        </w:rPr>
        <w:t>。</w:t>
      </w:r>
      <w:r w:rsidRPr="00E83FD2">
        <w:rPr>
          <w:rFonts w:asciiTheme="minorEastAsia" w:hAnsiTheme="minorEastAsia" w:cs="Arial" w:hint="eastAsia"/>
          <w:sz w:val="24"/>
        </w:rPr>
        <w:t>基金托管人更换接受基金管理人指令的人员，应提前通过录音电话通知基金管理人。</w:t>
      </w:r>
    </w:p>
    <w:p w14:paraId="04C1FBF5"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（八）其他事项</w:t>
      </w:r>
    </w:p>
    <w:p w14:paraId="20EB8939"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6FC116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F351B2D" w14:textId="77777777" w:rsidR="00EE076D" w:rsidRPr="00E83FD2" w:rsidRDefault="00EE076D" w:rsidP="005B7F6E">
      <w:pPr>
        <w:adjustRightInd w:val="0"/>
        <w:snapToGrid w:val="0"/>
        <w:spacing w:line="360" w:lineRule="auto"/>
        <w:rPr>
          <w:rFonts w:asciiTheme="minorEastAsia" w:hAnsiTheme="minorEastAsia" w:cs="Arial"/>
          <w:sz w:val="24"/>
        </w:rPr>
      </w:pPr>
    </w:p>
    <w:p w14:paraId="03605702"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E83FD2">
        <w:rPr>
          <w:rFonts w:asciiTheme="minorEastAsia" w:eastAsiaTheme="minorEastAsia" w:hAnsiTheme="minorEastAsia"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1F68A0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（一）选择证券买卖的证券经营机构</w:t>
      </w:r>
    </w:p>
    <w:p w14:paraId="0A1AA92F"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520656" w:rsidRPr="00E83FD2">
        <w:rPr>
          <w:rFonts w:asciiTheme="minorEastAsia" w:hAnsiTheme="minorEastAsia" w:cs="Arial" w:hint="eastAsia"/>
          <w:sz w:val="24"/>
        </w:rPr>
        <w:t>中期报告</w:t>
      </w:r>
      <w:r w:rsidRPr="00E83FD2">
        <w:rPr>
          <w:rFonts w:asciiTheme="minorEastAsia" w:hAnsiTheme="minorEastAsia" w:cs="Arial" w:hint="eastAsia"/>
          <w:sz w:val="24"/>
        </w:rPr>
        <w:t>和年度报告中将所选证券经营机构的有关情况及交易信息予以披露，并将该等情况及基金交易单元号、佣金费率等基本信息以及变更情况及时以书面形式通知基金托管人。</w:t>
      </w:r>
    </w:p>
    <w:p w14:paraId="3BD913BE" w14:textId="77777777" w:rsidR="003C0FD0" w:rsidRPr="00E83FD2" w:rsidRDefault="003C0FD0" w:rsidP="003C0FD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本基金在开始进行期货投资之前，应与基金托管人、期货公司三方一同就期货开户、清算、估值、交收等事宜另行签署《期货投资托管操作三方备忘录》。</w:t>
      </w:r>
    </w:p>
    <w:p w14:paraId="11D7252F" w14:textId="77777777" w:rsidR="00EE076D" w:rsidRPr="00E83FD2" w:rsidRDefault="00EE076D"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（二）基金投资证券后的清算交收安排</w:t>
      </w:r>
    </w:p>
    <w:p w14:paraId="05BA48A8" w14:textId="77777777" w:rsidR="00EE076D" w:rsidRPr="00E83FD2" w:rsidRDefault="00EE076D"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1.清算与交割</w:t>
      </w:r>
    </w:p>
    <w:p w14:paraId="5681FA92" w14:textId="77777777" w:rsidR="00EE076D" w:rsidRPr="00E83FD2" w:rsidRDefault="00EE076D"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基金管理人与基金托管人应根据有关法律法规及相关业务规则，签订《托管</w:t>
      </w:r>
    </w:p>
    <w:p w14:paraId="53768CF4" w14:textId="77777777" w:rsidR="00EE076D" w:rsidRPr="00E83FD2" w:rsidRDefault="00EE076D">
      <w:pPr>
        <w:adjustRightInd w:val="0"/>
        <w:snapToGrid w:val="0"/>
        <w:spacing w:line="360" w:lineRule="auto"/>
        <w:rPr>
          <w:rFonts w:asciiTheme="minorEastAsia" w:hAnsiTheme="minorEastAsia" w:cs="Arial"/>
          <w:sz w:val="24"/>
        </w:rPr>
      </w:pPr>
      <w:r w:rsidRPr="00E83FD2">
        <w:rPr>
          <w:rFonts w:asciiTheme="minorEastAsia" w:hAnsiTheme="minorEastAsia" w:cs="Arial" w:hint="eastAsia"/>
          <w:sz w:val="24"/>
        </w:rPr>
        <w:t>银行证券资金结算协议》，</w:t>
      </w:r>
      <w:r w:rsidR="00A00D57" w:rsidRPr="00E83FD2">
        <w:rPr>
          <w:rFonts w:asciiTheme="minorEastAsia" w:hAnsiTheme="minorEastAsia" w:cs="Arial" w:hint="eastAsia"/>
          <w:sz w:val="24"/>
        </w:rPr>
        <w:t>如投资港股通，还需签订《证券投资基金港股通结算补充协议》，</w:t>
      </w:r>
      <w:r w:rsidRPr="00E83FD2">
        <w:rPr>
          <w:rFonts w:asciiTheme="minorEastAsia" w:hAnsiTheme="minorEastAsia" w:cs="Arial" w:hint="eastAsia"/>
          <w:sz w:val="24"/>
        </w:rPr>
        <w:t>用以具体明确基金管理人与基金托管人在证券交易资金结算业务中的责任。</w:t>
      </w:r>
    </w:p>
    <w:p w14:paraId="060A4549" w14:textId="77777777" w:rsidR="00EE076D" w:rsidRPr="00E83FD2" w:rsidRDefault="00EE076D"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根据中国证券登记结算</w:t>
      </w:r>
      <w:r w:rsidRPr="00E83FD2">
        <w:rPr>
          <w:rFonts w:asciiTheme="minorEastAsia" w:hAnsiTheme="minorEastAsia" w:hint="eastAsia"/>
          <w:sz w:val="24"/>
        </w:rPr>
        <w:t>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310B06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24D1433"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如果因为基金托管人</w:t>
      </w:r>
      <w:r w:rsidR="00A20330" w:rsidRPr="00E83FD2">
        <w:rPr>
          <w:rFonts w:asciiTheme="minorEastAsia" w:hAnsiTheme="minorEastAsia" w:cs="Arial" w:hint="eastAsia"/>
          <w:sz w:val="24"/>
        </w:rPr>
        <w:t>过错</w:t>
      </w:r>
      <w:r w:rsidRPr="00E83FD2">
        <w:rPr>
          <w:rFonts w:asciiTheme="minorEastAsia" w:hAnsiTheme="minorEastAsia" w:cs="Arial" w:hint="eastAsia"/>
          <w:sz w:val="24"/>
        </w:rPr>
        <w:t>在清算上造成基金财产的直接损失，应由基金托管人负责赔偿；如果因为基金管理人未事先通知基金托管人增加交易单元等事宜，致</w:t>
      </w:r>
      <w:r w:rsidRPr="00E83FD2">
        <w:rPr>
          <w:rFonts w:asciiTheme="minorEastAsia" w:hAnsiTheme="minorEastAsia" w:cs="Arial" w:hint="eastAsia"/>
          <w:sz w:val="24"/>
        </w:rPr>
        <w:lastRenderedPageBreak/>
        <w:t>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4F30CC" w:rsidRPr="00E83FD2">
        <w:rPr>
          <w:rFonts w:asciiTheme="minorEastAsia" w:hAnsiTheme="minorEastAsia" w:cs="Arial" w:hint="eastAsia"/>
          <w:sz w:val="24"/>
        </w:rPr>
        <w:t>在预清算结束后应通知基金管理人预透支和预欠库事项，基金管理人应保持联系方式畅通，后续补缴等事宜</w:t>
      </w:r>
      <w:r w:rsidRPr="00E83FD2">
        <w:rPr>
          <w:rFonts w:asciiTheme="minorEastAsia" w:hAnsiTheme="minorEastAsia" w:cs="Arial" w:hint="eastAsia"/>
          <w:sz w:val="24"/>
        </w:rPr>
        <w:t>由基金管理人负责解决，由此给基金托管人、本基金和基金托管人托管的其他资产造成的直接损失由基金管理人承担。</w:t>
      </w:r>
    </w:p>
    <w:p w14:paraId="220CB0C3" w14:textId="77777777" w:rsidR="00EE076D" w:rsidRPr="00E83FD2" w:rsidRDefault="00EE076D" w:rsidP="005B7F6E">
      <w:pPr>
        <w:adjustRightInd w:val="0"/>
        <w:snapToGrid w:val="0"/>
        <w:spacing w:line="360" w:lineRule="auto"/>
        <w:ind w:firstLine="480"/>
        <w:rPr>
          <w:rFonts w:asciiTheme="minorEastAsia" w:hAnsiTheme="minorEastAsia" w:cs="宋体"/>
          <w:kern w:val="0"/>
          <w:sz w:val="24"/>
        </w:rPr>
      </w:pPr>
      <w:r w:rsidRPr="00E83FD2">
        <w:rPr>
          <w:rFonts w:asciiTheme="minorEastAsia" w:hAnsiTheme="minorEastAsia" w:cs="宋体" w:hint="eastAsia"/>
          <w:kern w:val="0"/>
          <w:sz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5BE5E036"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宋体"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CD75A60"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实行场内T+0交收的资金清算按照基金托管人的相关规定流程执行。</w:t>
      </w:r>
    </w:p>
    <w:p w14:paraId="0CB2D7CA"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2.交易记录、资金和证券账目核对的时间和方式</w:t>
      </w:r>
    </w:p>
    <w:p w14:paraId="440D1BBA"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（1）交易记录的核对</w:t>
      </w:r>
    </w:p>
    <w:p w14:paraId="45ED8304" w14:textId="77777777" w:rsidR="00EE076D" w:rsidRPr="00E83FD2" w:rsidRDefault="00A20330" w:rsidP="005B7F6E">
      <w:pPr>
        <w:adjustRightInd w:val="0"/>
        <w:snapToGrid w:val="0"/>
        <w:spacing w:line="360" w:lineRule="auto"/>
        <w:rPr>
          <w:rFonts w:asciiTheme="minorEastAsia" w:hAnsiTheme="minorEastAsia" w:cs="Arial"/>
          <w:sz w:val="24"/>
        </w:rPr>
      </w:pPr>
      <w:r w:rsidRPr="00E83FD2">
        <w:rPr>
          <w:rFonts w:asciiTheme="minorEastAsia" w:hAnsiTheme="minorEastAsia" w:hint="eastAsia"/>
          <w:kern w:val="0"/>
          <w:sz w:val="24"/>
        </w:rPr>
        <w:t xml:space="preserve">    </w:t>
      </w:r>
      <w:r w:rsidR="00EE076D" w:rsidRPr="00E83FD2">
        <w:rPr>
          <w:rFonts w:asciiTheme="minorEastAsia" w:hAnsiTheme="minorEastAsia"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3C7FF21"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（2）资金账目的核对</w:t>
      </w:r>
    </w:p>
    <w:p w14:paraId="6A93642F"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资金账目按日核实。</w:t>
      </w:r>
    </w:p>
    <w:p w14:paraId="33775F0E"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（3）证券账目的核对</w:t>
      </w:r>
    </w:p>
    <w:p w14:paraId="058658D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基金管理人和基金托管人每交易日结束后核对基金证券账目，确保双方账目相符。基金管理人和基金托管人每月月末核对实物证券账目。</w:t>
      </w:r>
    </w:p>
    <w:p w14:paraId="0E0B88F4" w14:textId="77777777"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lastRenderedPageBreak/>
        <w:t>（三）基金申购和赎回业务处理的基本规定</w:t>
      </w:r>
    </w:p>
    <w:p w14:paraId="6B919F60"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1.基金份额申购、赎回的确认、清算由基金管理人或其委托的注册登记机构负责。</w:t>
      </w:r>
    </w:p>
    <w:p w14:paraId="4C9C228E"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CE68505"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3.基金管理人应保证本基金（或本基金管理人委托）的注册登记机构每个工作日15:00前向基金托管人发送前一开放日上述有关数据，并保证相关数据的准确、完整。</w:t>
      </w:r>
    </w:p>
    <w:p w14:paraId="5289C5B7"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0A72E077"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5.如基金管理人委托其他机构办理本基金的注册登记业务，应保证上述相关事宜按时进行。否则，由基金管理人承担相应的责任。</w:t>
      </w:r>
    </w:p>
    <w:p w14:paraId="7419E6AE"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6.关于清算专用账户的设立和管理</w:t>
      </w:r>
    </w:p>
    <w:p w14:paraId="20B39CEB"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为满足申购、赎回及分红资金汇划的需要，由基金管理人开立资金清算的专用账户，该账户由注册登记机构管理。</w:t>
      </w:r>
    </w:p>
    <w:p w14:paraId="2597B90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8A19988"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8.赎回和分红资金划拨规定</w:t>
      </w:r>
    </w:p>
    <w:p w14:paraId="7A8BD06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0C6924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9.资金指令</w:t>
      </w:r>
    </w:p>
    <w:p w14:paraId="3CE7651F"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14:paraId="141F253D"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lastRenderedPageBreak/>
        <w:t>资金指令的格式、内容、发送、接收和确认方式等与投资指令相同。</w:t>
      </w:r>
    </w:p>
    <w:p w14:paraId="09E459DF"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（四）申赎净额结算</w:t>
      </w:r>
    </w:p>
    <w:p w14:paraId="18588925"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17920EB6" w14:textId="77777777"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t>（五）基金转换</w:t>
      </w:r>
    </w:p>
    <w:p w14:paraId="594B0D6B"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1.在本基金与基金管理人管理的其它基金开展转换业务之前，基金管理人应函告基金托管人并就相关事宜进行协商。</w:t>
      </w:r>
    </w:p>
    <w:p w14:paraId="2F4EAFA4" w14:textId="77777777"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t>2.基金托管人将根据基金管理人传送的基金转换数据进行账务处理，具体资金清算和数据传递的时间、程序及托管协议当事人承担的权责按基金管理人届时的公告执行。</w:t>
      </w:r>
    </w:p>
    <w:p w14:paraId="78B50463" w14:textId="77777777"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t>3.本基金开展基金转换业务应按相关法律法规规定及《基金合同》的约定进行公告。</w:t>
      </w:r>
    </w:p>
    <w:p w14:paraId="537633B0" w14:textId="77777777"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t>（六）基金现金分红</w:t>
      </w:r>
    </w:p>
    <w:p w14:paraId="78A9CC2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1.基金管理人确定分红方案通知基金托管人，双方核定后</w:t>
      </w:r>
      <w:r w:rsidRPr="00E83FD2">
        <w:rPr>
          <w:rFonts w:asciiTheme="minorEastAsia" w:hAnsiTheme="minorEastAsia" w:hint="eastAsia"/>
          <w:sz w:val="24"/>
          <w:szCs w:val="18"/>
        </w:rPr>
        <w:t>依照《信息披露办法》的有关规定在中国证监会</w:t>
      </w:r>
      <w:r w:rsidR="00045448" w:rsidRPr="00E83FD2">
        <w:rPr>
          <w:rFonts w:asciiTheme="minorEastAsia" w:hAnsiTheme="minorEastAsia" w:hint="eastAsia"/>
          <w:sz w:val="24"/>
          <w:szCs w:val="18"/>
        </w:rPr>
        <w:t>规定媒介</w:t>
      </w:r>
      <w:r w:rsidRPr="00E83FD2">
        <w:rPr>
          <w:rFonts w:asciiTheme="minorEastAsia" w:hAnsiTheme="minorEastAsia" w:hint="eastAsia"/>
          <w:sz w:val="24"/>
          <w:szCs w:val="18"/>
        </w:rPr>
        <w:t>上公告</w:t>
      </w:r>
      <w:r w:rsidRPr="00E83FD2">
        <w:rPr>
          <w:rFonts w:asciiTheme="minorEastAsia" w:hAnsiTheme="minorEastAsia" w:cs="Arial" w:hint="eastAsia"/>
          <w:sz w:val="24"/>
        </w:rPr>
        <w:t>。</w:t>
      </w:r>
    </w:p>
    <w:p w14:paraId="250A504F"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14:paraId="17B7B3A7"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3.基金管理人在下达指令时，应给基金托管人留出必需的划款时间。</w:t>
      </w:r>
    </w:p>
    <w:p w14:paraId="7D73D60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（七）投资银行存款的特别约定</w:t>
      </w:r>
    </w:p>
    <w:p w14:paraId="5FE77608"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1.本基金投资银行存款前，基金管理人应与存款银行签订具体存款协议，包括但不限于以下内容：</w:t>
      </w:r>
    </w:p>
    <w:p w14:paraId="4DA7EB7E"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（1）存款账户必须以本基金名义开立,并将基金托管人为本基金开立的基金银行账户指定为唯一回款账户，任何情况下，存款银行都不得将存款投资本息划往任何其他账户。</w:t>
      </w:r>
    </w:p>
    <w:p w14:paraId="3E0231C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（2）存款银行不得接受基金管理人或基金托管人任何一方单方面提出的对存</w:t>
      </w:r>
      <w:r w:rsidRPr="00E83FD2">
        <w:rPr>
          <w:rFonts w:asciiTheme="minorEastAsia" w:hAnsiTheme="minorEastAsia" w:cs="Arial" w:hint="eastAsia"/>
          <w:sz w:val="24"/>
        </w:rPr>
        <w:lastRenderedPageBreak/>
        <w:t>款进行更名、转让、挂失、质押、担保、撤销、变更印鉴及回款账户信息等可能导致财产转移的操作申请。</w:t>
      </w:r>
    </w:p>
    <w:p w14:paraId="753C02BE"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（3）约定存款证实书的具体传递交接方式及交接期限。</w:t>
      </w:r>
    </w:p>
    <w:p w14:paraId="1A422B5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（4）资金划转过程中需要使用存款银行过渡账户的，存款银行须保证资金在过渡账户中不出现滞留，不被挪用。</w:t>
      </w:r>
    </w:p>
    <w:p w14:paraId="77863778"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w:t>
      </w:r>
      <w:r w:rsidRPr="00E83FD2">
        <w:rPr>
          <w:rFonts w:asciiTheme="minorEastAsia" w:hAnsiTheme="minorEastAsia" w:hint="eastAsia"/>
          <w:bCs/>
          <w:sz w:val="24"/>
        </w:rPr>
        <w:t>切实履行托管职责。托管人负责对存款开户证实书进行保管，</w:t>
      </w:r>
      <w:r w:rsidRPr="00E83FD2">
        <w:rPr>
          <w:rFonts w:asciiTheme="minorEastAsia" w:hAnsiTheme="minorEastAsia" w:hint="eastAsia"/>
          <w:sz w:val="24"/>
        </w:rPr>
        <w:t>不负责对存款开户证实书真伪的辨别，不承担存款开户证实书对应存款的本金及收益的安全</w:t>
      </w:r>
      <w:r w:rsidRPr="00E83FD2">
        <w:rPr>
          <w:rFonts w:asciiTheme="minorEastAsia" w:hAnsiTheme="minorEastAsia" w:hint="eastAsia"/>
          <w:bCs/>
          <w:sz w:val="24"/>
        </w:rPr>
        <w:t>。</w:t>
      </w:r>
    </w:p>
    <w:p w14:paraId="730AE8A2"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w:t>
      </w:r>
      <w:r w:rsidRPr="00E83FD2">
        <w:rPr>
          <w:rFonts w:asciiTheme="minorEastAsia" w:hAnsiTheme="minorEastAsia" w:hint="eastAsia"/>
        </w:rPr>
        <w:t xml:space="preserve"> </w:t>
      </w:r>
      <w:r w:rsidRPr="00E83FD2">
        <w:rPr>
          <w:rFonts w:asciiTheme="minorEastAsia" w:hAnsiTheme="minorEastAsia"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48B7A61" w14:textId="0C3B0ACF" w:rsidR="004461CB" w:rsidRDefault="00C67FEF"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501A6D68" w14:textId="77777777" w:rsidR="00AA1FD6" w:rsidRPr="00E83FD2" w:rsidRDefault="00AA1FD6" w:rsidP="005B7F6E">
      <w:pPr>
        <w:adjustRightInd w:val="0"/>
        <w:snapToGrid w:val="0"/>
        <w:spacing w:line="360" w:lineRule="auto"/>
        <w:ind w:firstLineChars="200" w:firstLine="480"/>
        <w:rPr>
          <w:rFonts w:asciiTheme="minorEastAsia" w:hAnsiTheme="minorEastAsia" w:cs="Arial"/>
          <w:sz w:val="24"/>
        </w:rPr>
      </w:pPr>
    </w:p>
    <w:p w14:paraId="6533E8F3" w14:textId="4CB28BE8" w:rsidR="00EE076D" w:rsidRPr="00E83FD2" w:rsidRDefault="00EE076D" w:rsidP="005B7F6E">
      <w:pPr>
        <w:pStyle w:val="2"/>
        <w:spacing w:line="360" w:lineRule="auto"/>
        <w:jc w:val="center"/>
        <w:rPr>
          <w:rFonts w:asciiTheme="minorEastAsia" w:eastAsiaTheme="minorEastAsia" w:hAnsiTheme="minorEastAsia"/>
          <w:sz w:val="30"/>
        </w:rPr>
      </w:pPr>
      <w:bookmarkStart w:id="86" w:name="_Toc124325892"/>
      <w:r w:rsidRPr="00E83FD2">
        <w:rPr>
          <w:rFonts w:asciiTheme="minorEastAsia" w:eastAsiaTheme="minorEastAsia" w:hAnsiTheme="minorEastAsia" w:hint="eastAsia"/>
          <w:sz w:val="30"/>
        </w:rPr>
        <w:t>八、基金资产净值计算和会计核算</w:t>
      </w:r>
      <w:bookmarkEnd w:id="86"/>
    </w:p>
    <w:p w14:paraId="137C993B"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（一）基金资产净值的计算、复核与完成的时间及程序</w:t>
      </w:r>
    </w:p>
    <w:p w14:paraId="2E0F35F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w:t>
      </w:r>
      <w:r w:rsidRPr="00E83FD2">
        <w:rPr>
          <w:rFonts w:asciiTheme="minorEastAsia" w:hAnsiTheme="minorEastAsia" w:hint="eastAsia"/>
        </w:rPr>
        <w:t xml:space="preserve"> </w:t>
      </w:r>
      <w:r w:rsidRPr="00E83FD2">
        <w:rPr>
          <w:rFonts w:asciiTheme="minorEastAsia" w:hAnsiTheme="minorEastAsia" w:cs="Arial" w:hint="eastAsia"/>
          <w:sz w:val="24"/>
        </w:rPr>
        <w:t>基金资产净值是指基金资产总值减去负债后的金额。基金份额净值是按照</w:t>
      </w:r>
      <w:r w:rsidRPr="00E83FD2">
        <w:rPr>
          <w:rFonts w:asciiTheme="minorEastAsia" w:hAnsiTheme="minorEastAsia" w:cs="Arial" w:hint="eastAsia"/>
          <w:sz w:val="24"/>
        </w:rPr>
        <w:lastRenderedPageBreak/>
        <w:t>每个交易日闭市后，基金资产净值除以当日基金份额的余额数量计算，精确到0.0001元，小数点后第5位四舍五入。</w:t>
      </w:r>
      <w:r w:rsidR="003E5253" w:rsidRPr="00E83FD2">
        <w:rPr>
          <w:rFonts w:asciiTheme="minorEastAsia" w:hAnsiTheme="minorEastAsia" w:cs="Arial" w:hint="eastAsia"/>
          <w:bCs/>
          <w:sz w:val="24"/>
        </w:rPr>
        <w:t>基金管理人可以设立大额赎回情形下的净值精度应急调整机制。</w:t>
      </w:r>
      <w:r w:rsidRPr="00E83FD2">
        <w:rPr>
          <w:rFonts w:asciiTheme="minorEastAsia" w:hAnsiTheme="minorEastAsia" w:cs="Arial" w:hint="eastAsia"/>
          <w:sz w:val="24"/>
        </w:rPr>
        <w:t>国家另有规定的，从其规定。</w:t>
      </w:r>
    </w:p>
    <w:p w14:paraId="1895194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每个交易日计算基金资产净值及基金份额净值，并按规定公告。</w:t>
      </w:r>
    </w:p>
    <w:p w14:paraId="2AF83BA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应每交易日对基金资产估值。但基金管理人根据法律法规或《基金合同》的规定暂停估值时除外。基金管理人每个交易日对基金资产估值后，将基金资产份额净值结果发送基金托管人，经基金托管人复核无误后，由基金管理人对外公布。</w:t>
      </w:r>
    </w:p>
    <w:p w14:paraId="1015FEC4" w14:textId="77777777" w:rsidR="00EE076D" w:rsidRPr="00E83FD2" w:rsidRDefault="00EE076D" w:rsidP="005B7F6E">
      <w:pPr>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（二）基金资产估值方法和特殊情形的处理</w:t>
      </w:r>
    </w:p>
    <w:p w14:paraId="36DB7168" w14:textId="77777777" w:rsidR="00520656" w:rsidRPr="00E83FD2" w:rsidRDefault="00520656" w:rsidP="00520656">
      <w:pPr>
        <w:spacing w:line="360" w:lineRule="auto"/>
        <w:ind w:firstLineChars="200" w:firstLine="480"/>
        <w:rPr>
          <w:rFonts w:asciiTheme="minorEastAsia" w:hAnsiTheme="minorEastAsia"/>
          <w:bCs/>
          <w:sz w:val="24"/>
        </w:rPr>
      </w:pPr>
      <w:r w:rsidRPr="00E83FD2">
        <w:rPr>
          <w:rFonts w:asciiTheme="minorEastAsia" w:hAnsiTheme="minorEastAsia" w:hint="eastAsia"/>
          <w:bCs/>
          <w:sz w:val="24"/>
        </w:rPr>
        <w:t>本基金所持有的投资品种，按如下原则进行估值：</w:t>
      </w:r>
    </w:p>
    <w:p w14:paraId="1B9A7235" w14:textId="77777777"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1</w:t>
      </w:r>
      <w:r w:rsidRPr="00E83FD2">
        <w:rPr>
          <w:rFonts w:ascii="Times New Roman" w:eastAsia="宋体" w:hAnsi="Times New Roman" w:cs="Times New Roman" w:hint="eastAsia"/>
          <w:bCs/>
          <w:sz w:val="24"/>
          <w:szCs w:val="20"/>
        </w:rPr>
        <w:t>、证券交易所上市的有价证券的估值</w:t>
      </w:r>
    </w:p>
    <w:p w14:paraId="0F1C236A" w14:textId="77777777"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1</w:t>
      </w:r>
      <w:r w:rsidRPr="00E83FD2">
        <w:rPr>
          <w:rFonts w:ascii="Times New Roman" w:eastAsia="宋体" w:hAnsi="Times New Roman" w:cs="Times New Roman" w:hint="eastAsia"/>
          <w:bCs/>
          <w:sz w:val="24"/>
          <w:szCs w:val="2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58749E9" w14:textId="77777777"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2</w:t>
      </w:r>
      <w:r w:rsidRPr="00E83FD2">
        <w:rPr>
          <w:rFonts w:ascii="Times New Roman" w:eastAsia="宋体" w:hAnsi="Times New Roman" w:cs="Times New Roman" w:hint="eastAsia"/>
          <w:bCs/>
          <w:sz w:val="24"/>
          <w:szCs w:val="20"/>
        </w:rPr>
        <w:t>）对在交易所市场上市交易或挂牌转让的不含权固定收益品种，选取估值日第三方估值机构提供的相应品种当日的估值净价进行估值，具体估值机构由基金管理人与基金托管人另行协商约定；</w:t>
      </w:r>
    </w:p>
    <w:p w14:paraId="722B5685" w14:textId="77777777"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3</w:t>
      </w:r>
      <w:r w:rsidRPr="00E83FD2">
        <w:rPr>
          <w:rFonts w:ascii="Times New Roman" w:eastAsia="宋体" w:hAnsi="Times New Roman" w:cs="Times New Roman" w:hint="eastAsia"/>
          <w:bCs/>
          <w:sz w:val="24"/>
          <w:szCs w:val="20"/>
        </w:rPr>
        <w:t>）对在交易所市场上市交易或挂牌转让的含权固定收益品种，选取估值日第三方估值机构提供的相应品种当日的唯一估值净价或推荐估值净价进行估值；</w:t>
      </w:r>
    </w:p>
    <w:p w14:paraId="03A31538" w14:textId="77777777"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4</w:t>
      </w:r>
      <w:r w:rsidRPr="00E83FD2">
        <w:rPr>
          <w:rFonts w:ascii="Times New Roman" w:eastAsia="宋体" w:hAnsi="Times New Roman" w:cs="Times New Roman" w:hint="eastAsia"/>
          <w:bCs/>
          <w:sz w:val="24"/>
          <w:szCs w:val="20"/>
        </w:rPr>
        <w:t>）对在交易所市场上市交易的可转换债券，以每日收盘价作为估值全价；</w:t>
      </w:r>
    </w:p>
    <w:p w14:paraId="2271C436" w14:textId="10C04BAE"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5</w:t>
      </w:r>
      <w:r w:rsidRPr="00E83FD2">
        <w:rPr>
          <w:rFonts w:ascii="Times New Roman" w:eastAsia="宋体" w:hAnsi="Times New Roman" w:cs="Times New Roman" w:hint="eastAsia"/>
          <w:bCs/>
          <w:sz w:val="24"/>
          <w:szCs w:val="20"/>
        </w:rPr>
        <w:t>）交易所上市不存在活跃市场的有价证券，采用估值技术确定公允价值。交易所市场挂牌转让的资产支持证券，采用估值技术确定公允价值</w:t>
      </w:r>
      <w:r w:rsidR="00723E10">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w:t>
      </w:r>
    </w:p>
    <w:p w14:paraId="01810E4F" w14:textId="77777777"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6</w:t>
      </w:r>
      <w:r w:rsidRPr="00E83FD2">
        <w:rPr>
          <w:rFonts w:ascii="Times New Roman" w:eastAsia="宋体" w:hAnsi="Times New Roman" w:cs="Times New Roman" w:hint="eastAsia"/>
          <w:bCs/>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F0E9323" w14:textId="77777777"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lastRenderedPageBreak/>
        <w:t>2</w:t>
      </w:r>
      <w:r w:rsidRPr="00E83FD2">
        <w:rPr>
          <w:rFonts w:ascii="Times New Roman" w:eastAsia="宋体" w:hAnsi="Times New Roman" w:cs="Times New Roman" w:hint="eastAsia"/>
          <w:bCs/>
          <w:sz w:val="24"/>
          <w:szCs w:val="20"/>
        </w:rPr>
        <w:t>、处于未上市期间或流通受限的有价证券应区分如下情况处理：</w:t>
      </w:r>
    </w:p>
    <w:p w14:paraId="7D2F8685" w14:textId="77777777"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1</w:t>
      </w:r>
      <w:r w:rsidRPr="00E83FD2">
        <w:rPr>
          <w:rFonts w:ascii="Times New Roman" w:eastAsia="宋体" w:hAnsi="Times New Roman" w:cs="Times New Roman" w:hint="eastAsia"/>
          <w:bCs/>
          <w:sz w:val="24"/>
          <w:szCs w:val="20"/>
        </w:rPr>
        <w:t>）送股、转增股、配股和公开增发的新股，按估值日在证券交易所挂牌的同一股票的估值方法估值；该日无交易的，以最近一日的市价（收盘价）估值；</w:t>
      </w:r>
      <w:r w:rsidRPr="00E83FD2">
        <w:rPr>
          <w:rFonts w:ascii="Times New Roman" w:eastAsia="宋体" w:hAnsi="Times New Roman" w:cs="Times New Roman" w:hint="eastAsia"/>
          <w:bCs/>
          <w:sz w:val="24"/>
          <w:szCs w:val="20"/>
        </w:rPr>
        <w:t xml:space="preserve"> </w:t>
      </w:r>
    </w:p>
    <w:p w14:paraId="23489BB2" w14:textId="77777777"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2</w:t>
      </w:r>
      <w:r w:rsidRPr="00E83FD2">
        <w:rPr>
          <w:rFonts w:ascii="Times New Roman" w:eastAsia="宋体" w:hAnsi="Times New Roman" w:cs="Times New Roman" w:hint="eastAsia"/>
          <w:bCs/>
          <w:sz w:val="24"/>
          <w:szCs w:val="20"/>
        </w:rPr>
        <w:t>）首次公开发行未上市的股票、债券，采用估值技术确定公允价值，在估值技术难以可靠计量公允价值的情况下，按成本估值；</w:t>
      </w:r>
      <w:r w:rsidRPr="00E83FD2">
        <w:rPr>
          <w:rFonts w:ascii="Times New Roman" w:eastAsia="宋体" w:hAnsi="Times New Roman" w:cs="Times New Roman" w:hint="eastAsia"/>
          <w:bCs/>
          <w:sz w:val="24"/>
          <w:szCs w:val="20"/>
        </w:rPr>
        <w:t xml:space="preserve"> </w:t>
      </w:r>
    </w:p>
    <w:p w14:paraId="3389CD69" w14:textId="77777777"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3</w:t>
      </w:r>
      <w:r w:rsidRPr="00E83FD2">
        <w:rPr>
          <w:rFonts w:ascii="Times New Roman" w:eastAsia="宋体" w:hAnsi="Times New Roman" w:cs="Times New Roman" w:hint="eastAsia"/>
          <w:bCs/>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89A1581" w14:textId="77777777"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3</w:t>
      </w:r>
      <w:r w:rsidRPr="00E83FD2">
        <w:rPr>
          <w:rFonts w:ascii="Times New Roman" w:eastAsia="宋体" w:hAnsi="Times New Roman" w:cs="Times New Roman" w:hint="eastAsia"/>
          <w:bCs/>
          <w:sz w:val="24"/>
          <w:szCs w:val="20"/>
        </w:rPr>
        <w:t>、全国银行间市场交易的固定收益品种的估值</w:t>
      </w:r>
    </w:p>
    <w:p w14:paraId="5A37BFF7" w14:textId="7395632C" w:rsidR="00C72772" w:rsidRPr="00AA1FD6" w:rsidRDefault="00C72772" w:rsidP="003023E4">
      <w:pPr>
        <w:spacing w:line="360" w:lineRule="auto"/>
        <w:ind w:firstLineChars="200" w:firstLine="480"/>
        <w:rPr>
          <w:bCs/>
          <w:sz w:val="24"/>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1</w:t>
      </w:r>
      <w:r w:rsidRPr="00E83FD2">
        <w:rPr>
          <w:rFonts w:ascii="Times New Roman" w:eastAsia="宋体" w:hAnsi="Times New Roman" w:cs="Times New Roman" w:hint="eastAsia"/>
          <w:bCs/>
          <w:sz w:val="24"/>
          <w:szCs w:val="20"/>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27CC5939" w14:textId="77777777"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2</w:t>
      </w:r>
      <w:r w:rsidRPr="00E83FD2">
        <w:rPr>
          <w:rFonts w:ascii="Times New Roman" w:eastAsia="宋体" w:hAnsi="Times New Roman" w:cs="Times New Roman" w:hint="eastAsia"/>
          <w:bCs/>
          <w:sz w:val="24"/>
          <w:szCs w:val="20"/>
        </w:rPr>
        <w:t>）对银行间市场未上市，且第三方估值机构未提供估值价格的债券，在发行利率与二级市场利率不存在明显差异，未上市期间市场利率没有发生大的变动的情况下，按成本估值。</w:t>
      </w:r>
    </w:p>
    <w:p w14:paraId="6587A829" w14:textId="4DE997E0"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4</w:t>
      </w:r>
      <w:r w:rsidRPr="00E83FD2">
        <w:rPr>
          <w:rFonts w:ascii="Times New Roman" w:eastAsia="宋体" w:hAnsi="Times New Roman" w:cs="Times New Roman" w:hint="eastAsia"/>
          <w:bCs/>
          <w:sz w:val="24"/>
          <w:szCs w:val="20"/>
        </w:rPr>
        <w:t>、同一</w:t>
      </w:r>
      <w:r w:rsidR="00405AE6">
        <w:rPr>
          <w:rFonts w:ascii="Times New Roman" w:eastAsia="宋体" w:hAnsi="Times New Roman" w:cs="Times New Roman" w:hint="eastAsia"/>
          <w:bCs/>
          <w:sz w:val="24"/>
          <w:szCs w:val="20"/>
        </w:rPr>
        <w:t>证券</w:t>
      </w:r>
      <w:r w:rsidRPr="00E83FD2">
        <w:rPr>
          <w:rFonts w:ascii="Times New Roman" w:eastAsia="宋体" w:hAnsi="Times New Roman" w:cs="Times New Roman" w:hint="eastAsia"/>
          <w:bCs/>
          <w:sz w:val="24"/>
          <w:szCs w:val="20"/>
        </w:rPr>
        <w:t>同时在两个或两个以上市场交易的，按</w:t>
      </w:r>
      <w:r w:rsidR="00405AE6">
        <w:rPr>
          <w:rFonts w:ascii="Times New Roman" w:eastAsia="宋体" w:hAnsi="Times New Roman" w:cs="Times New Roman" w:hint="eastAsia"/>
          <w:bCs/>
          <w:sz w:val="24"/>
          <w:szCs w:val="20"/>
        </w:rPr>
        <w:t>证券</w:t>
      </w:r>
      <w:r w:rsidRPr="00E83FD2">
        <w:rPr>
          <w:rFonts w:ascii="Times New Roman" w:eastAsia="宋体" w:hAnsi="Times New Roman" w:cs="Times New Roman" w:hint="eastAsia"/>
          <w:bCs/>
          <w:sz w:val="24"/>
          <w:szCs w:val="20"/>
        </w:rPr>
        <w:t>所处的市场分别估值。</w:t>
      </w:r>
    </w:p>
    <w:p w14:paraId="204B1F89" w14:textId="77777777"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5</w:t>
      </w:r>
      <w:r w:rsidRPr="00E83FD2">
        <w:rPr>
          <w:rFonts w:ascii="Times New Roman" w:eastAsia="宋体" w:hAnsi="Times New Roman" w:cs="Times New Roman" w:hint="eastAsia"/>
          <w:bCs/>
          <w:sz w:val="24"/>
          <w:szCs w:val="20"/>
        </w:rPr>
        <w:t>、期货合约以估值当日结算价进行估值，估值当日无结算价的，且最近交易日后经济环境未发生重大变化的，采用最近交易日结算价估值。</w:t>
      </w:r>
    </w:p>
    <w:p w14:paraId="7D05A129" w14:textId="77777777"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6</w:t>
      </w:r>
      <w:r w:rsidRPr="00E83FD2">
        <w:rPr>
          <w:rFonts w:ascii="Times New Roman" w:eastAsia="宋体" w:hAnsi="Times New Roman" w:cs="Times New Roman" w:hint="eastAsia"/>
          <w:bCs/>
          <w:sz w:val="24"/>
          <w:szCs w:val="20"/>
        </w:rPr>
        <w:t>、估值中的汇率选取原则：</w:t>
      </w:r>
    </w:p>
    <w:p w14:paraId="14E44FA0" w14:textId="77777777" w:rsidR="00C72268" w:rsidRDefault="00C72268" w:rsidP="00E914DA">
      <w:pPr>
        <w:spacing w:line="360" w:lineRule="auto"/>
        <w:ind w:firstLineChars="200" w:firstLine="480"/>
        <w:rPr>
          <w:rFonts w:ascii="Times New Roman" w:eastAsia="宋体" w:hAnsi="Times New Roman" w:cs="Times New Roman"/>
          <w:bCs/>
          <w:sz w:val="24"/>
          <w:szCs w:val="20"/>
        </w:rPr>
      </w:pPr>
      <w:r w:rsidRPr="00C72268">
        <w:rPr>
          <w:rFonts w:ascii="Times New Roman" w:eastAsia="宋体" w:hAnsi="Times New Roman" w:cs="Times New Roman" w:hint="eastAsia"/>
          <w:bCs/>
          <w:sz w:val="24"/>
          <w:szCs w:val="20"/>
        </w:rPr>
        <w:t>港股通投资持有外币证券资产估值涉及到的主要货币对人民币汇率，以估值日中国人民银行或其授权机构公布的人民币汇率中间价为准。</w:t>
      </w:r>
    </w:p>
    <w:p w14:paraId="3586F063" w14:textId="29AFA622" w:rsidR="00C72772" w:rsidRDefault="00C72772" w:rsidP="00E914DA">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7</w:t>
      </w:r>
      <w:r w:rsidRPr="00E83FD2">
        <w:rPr>
          <w:rFonts w:ascii="Times New Roman" w:eastAsia="宋体" w:hAnsi="Times New Roman" w:cs="Times New Roman" w:hint="eastAsia"/>
          <w:bCs/>
          <w:sz w:val="24"/>
          <w:szCs w:val="20"/>
        </w:rPr>
        <w:t>、当本基金发生大额申购或赎回情形时，基金管理人可以采用摆动定价机制，以确保基金估值的公平性。</w:t>
      </w:r>
    </w:p>
    <w:p w14:paraId="52852D62" w14:textId="7A72905F" w:rsidR="009E18DA" w:rsidRPr="00E83FD2" w:rsidRDefault="009E18DA" w:rsidP="00E914DA">
      <w:pPr>
        <w:spacing w:line="360" w:lineRule="auto"/>
        <w:ind w:firstLineChars="200" w:firstLine="480"/>
        <w:rPr>
          <w:rFonts w:ascii="Times New Roman" w:eastAsia="宋体" w:hAnsi="Times New Roman" w:cs="Times New Roman"/>
          <w:bCs/>
          <w:sz w:val="24"/>
          <w:szCs w:val="20"/>
        </w:rPr>
      </w:pPr>
      <w:r w:rsidRPr="009E18DA">
        <w:rPr>
          <w:rFonts w:ascii="Times New Roman" w:eastAsia="宋体" w:hAnsi="Times New Roman" w:cs="Times New Roman" w:hint="eastAsia"/>
          <w:bCs/>
          <w:sz w:val="24"/>
          <w:szCs w:val="20"/>
        </w:rPr>
        <w:t>8</w:t>
      </w:r>
      <w:r w:rsidRPr="009E18DA">
        <w:rPr>
          <w:rFonts w:ascii="Times New Roman" w:eastAsia="宋体" w:hAnsi="Times New Roman" w:cs="Times New Roman" w:hint="eastAsia"/>
          <w:bCs/>
          <w:sz w:val="24"/>
          <w:szCs w:val="20"/>
        </w:rPr>
        <w:t>、本基金投资存托凭证的估值核算，依照境内上市交易的股票执行。</w:t>
      </w:r>
    </w:p>
    <w:p w14:paraId="14C0E953" w14:textId="0621A8A3" w:rsidR="00A53FF1" w:rsidRPr="00E83FD2" w:rsidRDefault="009E18DA" w:rsidP="00A53FF1">
      <w:pPr>
        <w:spacing w:line="360" w:lineRule="auto"/>
        <w:ind w:firstLineChars="200" w:firstLine="480"/>
        <w:rPr>
          <w:rFonts w:asciiTheme="minorEastAsia" w:hAnsiTheme="minorEastAsia"/>
          <w:bCs/>
          <w:sz w:val="24"/>
        </w:rPr>
      </w:pPr>
      <w:r>
        <w:rPr>
          <w:rFonts w:asciiTheme="minorEastAsia" w:hAnsiTheme="minorEastAsia"/>
          <w:bCs/>
          <w:sz w:val="24"/>
        </w:rPr>
        <w:t>9</w:t>
      </w:r>
      <w:r w:rsidR="00A53FF1" w:rsidRPr="00E83FD2">
        <w:rPr>
          <w:rFonts w:asciiTheme="minorEastAsia" w:hAnsiTheme="minorEastAsia" w:hint="eastAsia"/>
          <w:bCs/>
          <w:sz w:val="24"/>
        </w:rPr>
        <w:t xml:space="preserve">、如有确凿证据表明按上述方法进行估值不能客观反映其公允价值的，基金管理人可根据具体情况与基金托管人商定后，按最能反映公允价值的价格估值。 </w:t>
      </w:r>
    </w:p>
    <w:p w14:paraId="47C3C315" w14:textId="544F1D4D" w:rsidR="00C12718" w:rsidRPr="00E83FD2" w:rsidRDefault="009E18DA" w:rsidP="00A53FF1">
      <w:pPr>
        <w:spacing w:line="360" w:lineRule="auto"/>
        <w:ind w:firstLineChars="200" w:firstLine="480"/>
        <w:rPr>
          <w:rFonts w:asciiTheme="minorEastAsia" w:hAnsiTheme="minorEastAsia"/>
          <w:bCs/>
          <w:sz w:val="24"/>
        </w:rPr>
      </w:pPr>
      <w:r>
        <w:rPr>
          <w:rFonts w:asciiTheme="minorEastAsia" w:hAnsiTheme="minorEastAsia"/>
          <w:bCs/>
          <w:sz w:val="24"/>
        </w:rPr>
        <w:t>10</w:t>
      </w:r>
      <w:r w:rsidR="00A53FF1" w:rsidRPr="00E83FD2">
        <w:rPr>
          <w:rFonts w:asciiTheme="minorEastAsia" w:hAnsiTheme="minorEastAsia" w:hint="eastAsia"/>
          <w:bCs/>
          <w:sz w:val="24"/>
        </w:rPr>
        <w:t>、相关法律法规以及监管部门有强制规定的，从其规定。如有新增事项，按国家最新规定估值。</w:t>
      </w:r>
    </w:p>
    <w:p w14:paraId="3C1FE3BB" w14:textId="77777777" w:rsidR="00520656" w:rsidRPr="00E83FD2" w:rsidRDefault="00520656" w:rsidP="00520656">
      <w:pPr>
        <w:spacing w:line="360" w:lineRule="auto"/>
        <w:ind w:firstLineChars="200" w:firstLine="480"/>
        <w:rPr>
          <w:rFonts w:asciiTheme="minorEastAsia" w:hAnsiTheme="minorEastAsia"/>
          <w:bCs/>
          <w:sz w:val="24"/>
        </w:rPr>
      </w:pPr>
      <w:r w:rsidRPr="00E83FD2">
        <w:rPr>
          <w:rFonts w:asciiTheme="minorEastAsia" w:hAnsiTheme="minorEastAsia" w:hint="eastAsia"/>
          <w:bCs/>
          <w:sz w:val="24"/>
        </w:rPr>
        <w:t>如基金管理人或基金托管人发现基金估值违反基金合同订明的估值方法、程</w:t>
      </w:r>
      <w:r w:rsidRPr="00E83FD2">
        <w:rPr>
          <w:rFonts w:asciiTheme="minorEastAsia" w:hAnsiTheme="minorEastAsia" w:hint="eastAsia"/>
          <w:bCs/>
          <w:sz w:val="24"/>
        </w:rPr>
        <w:lastRenderedPageBreak/>
        <w:t>序及相关法律法规的规定或者未能充分维护基金份额持有人利益时，应立即通知对方，共同查明原因，双方协商解决。</w:t>
      </w:r>
    </w:p>
    <w:p w14:paraId="2E705460" w14:textId="77777777" w:rsidR="00520656" w:rsidRPr="00E83FD2" w:rsidRDefault="00520656" w:rsidP="00520656">
      <w:pPr>
        <w:spacing w:line="360" w:lineRule="auto"/>
        <w:ind w:firstLineChars="200" w:firstLine="480"/>
        <w:rPr>
          <w:rFonts w:asciiTheme="minorEastAsia" w:hAnsiTheme="minorEastAsia"/>
          <w:bCs/>
          <w:sz w:val="24"/>
        </w:rPr>
      </w:pPr>
      <w:r w:rsidRPr="00E83FD2">
        <w:rPr>
          <w:rFonts w:asciiTheme="minorEastAsia" w:hAnsiTheme="minorEastAsia"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771F12" w:rsidRPr="00E83FD2">
        <w:rPr>
          <w:rFonts w:asciiTheme="minorEastAsia" w:hAnsiTheme="minorEastAsia" w:hint="eastAsia"/>
          <w:bCs/>
          <w:sz w:val="24"/>
        </w:rPr>
        <w:t>基金管理人向基金托管人出具加盖公章的书面说明后，</w:t>
      </w:r>
      <w:r w:rsidRPr="00E83FD2">
        <w:rPr>
          <w:rFonts w:asciiTheme="minorEastAsia" w:hAnsiTheme="minorEastAsia" w:hint="eastAsia"/>
          <w:bCs/>
          <w:sz w:val="24"/>
        </w:rPr>
        <w:t>按照基金管理人对基金资产净值的计算结果对外予以公布。</w:t>
      </w:r>
    </w:p>
    <w:p w14:paraId="2661BFBE" w14:textId="50464D77" w:rsidR="0050059D" w:rsidRPr="00E83FD2" w:rsidRDefault="0050059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cs="Arial" w:hint="eastAsia"/>
          <w:sz w:val="24"/>
        </w:rPr>
        <w:t>基金管理人、基金托管人按估值方法的</w:t>
      </w:r>
      <w:r w:rsidR="00300FCD" w:rsidRPr="00E83FD2">
        <w:rPr>
          <w:rStyle w:val="read"/>
          <w:rFonts w:asciiTheme="minorEastAsia" w:hAnsiTheme="minorEastAsia" w:cs="Arial" w:hint="eastAsia"/>
          <w:sz w:val="24"/>
        </w:rPr>
        <w:t>第</w:t>
      </w:r>
      <w:r w:rsidR="00300FCD">
        <w:rPr>
          <w:rStyle w:val="read"/>
          <w:rFonts w:asciiTheme="minorEastAsia" w:hAnsiTheme="minorEastAsia" w:cs="Arial"/>
          <w:sz w:val="24"/>
        </w:rPr>
        <w:t>9</w:t>
      </w:r>
      <w:r w:rsidRPr="00E83FD2">
        <w:rPr>
          <w:rStyle w:val="read"/>
          <w:rFonts w:asciiTheme="minorEastAsia" w:hAnsiTheme="minorEastAsia" w:cs="Arial" w:hint="eastAsia"/>
          <w:sz w:val="24"/>
        </w:rPr>
        <w:t>项进行估值时，所造成的误差不作为基金份</w:t>
      </w:r>
      <w:r w:rsidRPr="00E83FD2">
        <w:rPr>
          <w:rStyle w:val="read"/>
          <w:rFonts w:asciiTheme="minorEastAsia" w:hAnsiTheme="minorEastAsia" w:hint="eastAsia"/>
          <w:sz w:val="24"/>
        </w:rPr>
        <w:t>额净值错误处理。</w:t>
      </w:r>
    </w:p>
    <w:p w14:paraId="0F059FD6" w14:textId="77777777" w:rsidR="00EE076D" w:rsidRPr="00E83FD2" w:rsidRDefault="00EE076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hint="eastAsia"/>
          <w:sz w:val="24"/>
        </w:rPr>
        <w:t>（三）基金份额净值错误的处理方式</w:t>
      </w:r>
    </w:p>
    <w:p w14:paraId="65D196FA" w14:textId="77777777" w:rsidR="00EE076D" w:rsidRPr="00E83FD2" w:rsidRDefault="00EE076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hint="eastAsia"/>
          <w:sz w:val="24"/>
        </w:rPr>
        <w:t>1.</w:t>
      </w:r>
      <w:r w:rsidR="00267704" w:rsidRPr="00E83FD2" w:rsidDel="00267704">
        <w:rPr>
          <w:rStyle w:val="read"/>
          <w:rFonts w:asciiTheme="minorEastAsia" w:hAnsiTheme="minorEastAsia" w:hint="eastAsia"/>
          <w:sz w:val="24"/>
        </w:rPr>
        <w:t xml:space="preserve"> </w:t>
      </w:r>
      <w:r w:rsidRPr="00E83FD2">
        <w:rPr>
          <w:rStyle w:val="read"/>
          <w:rFonts w:asciiTheme="minorEastAsia" w:hAnsiTheme="minorEastAsia" w:hint="eastAsia"/>
          <w:sz w:val="24"/>
        </w:rPr>
        <w:t>当基金份额净值小数点后4位以内(含第4位)发生估值错误时，视为基金份额净值错误；基金份额净值出现错误时，基金管理人应当立即予以纠正，通报基金托管人，并采取合理的措施防止损失进一步扩大；</w:t>
      </w:r>
    </w:p>
    <w:p w14:paraId="3499E48A" w14:textId="77777777" w:rsidR="00EE076D" w:rsidRPr="00E83FD2" w:rsidRDefault="00EE076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hint="eastAsia"/>
          <w:sz w:val="24"/>
        </w:rPr>
        <w:t>错误偏差达到基金份额净值的0.25%时，基金管理人应当通报基金托管人并报中国证监会备案</w:t>
      </w:r>
      <w:r w:rsidRPr="00E83FD2">
        <w:rPr>
          <w:rFonts w:asciiTheme="minorEastAsia" w:hAnsiTheme="minorEastAsia" w:cs="Arial" w:hint="eastAsia"/>
          <w:sz w:val="24"/>
        </w:rPr>
        <w:t>；错误偏差达到基金份额净值的</w:t>
      </w:r>
      <w:r w:rsidRPr="00E83FD2">
        <w:rPr>
          <w:rFonts w:asciiTheme="minorEastAsia" w:hAnsiTheme="minorEastAsia" w:hint="eastAsia"/>
          <w:sz w:val="24"/>
        </w:rPr>
        <w:t>0.5%时，基金管理人应当公告</w:t>
      </w:r>
      <w:r w:rsidRPr="00E83FD2">
        <w:rPr>
          <w:rStyle w:val="read"/>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0EE1554E" w14:textId="77777777" w:rsidR="00EE076D" w:rsidRPr="00E83FD2" w:rsidRDefault="00EE076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75925CA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Style w:val="read"/>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83FD2">
        <w:rPr>
          <w:rFonts w:asciiTheme="minorEastAsia" w:hAnsiTheme="minorEastAsia" w:cs="Arial" w:hint="eastAsia"/>
          <w:sz w:val="24"/>
        </w:rPr>
        <w:t>损失，由基金管理人负责赔付。</w:t>
      </w:r>
    </w:p>
    <w:p w14:paraId="0AF8C81D"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w:t>
      </w:r>
      <w:r w:rsidRPr="00E83FD2">
        <w:rPr>
          <w:rFonts w:ascii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521AD6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(3)如基金管理人和基金托管人对基金份额净值的计算结果，虽然多次重新计</w:t>
      </w:r>
      <w:r w:rsidRPr="00E83FD2">
        <w:rPr>
          <w:rFonts w:asciiTheme="minorEastAsia" w:hAnsiTheme="minorEastAsia" w:cs="Arial" w:hint="eastAsia"/>
          <w:sz w:val="24"/>
        </w:rPr>
        <w:lastRenderedPageBreak/>
        <w:t>算和核对，尚不能达成一致时，为避免不能按时公布基金份额净值的情形，以基金管理人的计算结果对外公布，由此给基金份额持有人和基金造成的损失，由基金管理人负责赔付。</w:t>
      </w:r>
    </w:p>
    <w:p w14:paraId="7806B42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w:t>
      </w:r>
      <w:r w:rsidRPr="00E83FD2">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3439B3D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3.由于证券交易所</w:t>
      </w:r>
      <w:r w:rsidR="00BA5326" w:rsidRPr="00E83FD2">
        <w:rPr>
          <w:rFonts w:asciiTheme="minorEastAsia" w:hAnsiTheme="minorEastAsia" w:cs="Arial" w:hint="eastAsia"/>
          <w:sz w:val="24"/>
        </w:rPr>
        <w:t>、期货交易所</w:t>
      </w:r>
      <w:r w:rsidRPr="00E83FD2">
        <w:rPr>
          <w:rFonts w:asciiTheme="minorEastAsia" w:hAnsiTheme="minorEastAsia" w:cs="Arial" w:hint="eastAsia"/>
          <w:sz w:val="24"/>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4B585E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4.基金管理人和基金托管人由于各自技术系统设置而产生的净值计算尾差，以基金管理人计算结果为准。</w:t>
      </w:r>
    </w:p>
    <w:p w14:paraId="62DE518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14:paraId="05EB39E9"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（四）暂停估值与公告基金份额净值的情形</w:t>
      </w:r>
    </w:p>
    <w:p w14:paraId="2C194F27" w14:textId="77777777" w:rsidR="00A20B74" w:rsidRPr="00E83FD2" w:rsidRDefault="00A20B74"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1.基金投资所涉及的证券交易市场遇法定节假日或因其他原因暂停营业时；</w:t>
      </w:r>
    </w:p>
    <w:p w14:paraId="61FE44C9" w14:textId="77777777" w:rsidR="00A20B74" w:rsidRPr="00E83FD2" w:rsidRDefault="00A20B74"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2.因不可抗力致使基金管理人、基金托管人无法准确评估基金资产价值时；</w:t>
      </w:r>
    </w:p>
    <w:p w14:paraId="72A1C701" w14:textId="5F0F7746" w:rsidR="00A20B74" w:rsidRPr="00E83FD2" w:rsidRDefault="00A20B74"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3.</w:t>
      </w:r>
      <w:r w:rsidR="00894D69" w:rsidRPr="002D62A4">
        <w:rPr>
          <w:rFonts w:asciiTheme="minorEastAsia" w:hAnsiTheme="minorEastAsia" w:cs="Arial"/>
          <w:sz w:val="24"/>
        </w:rPr>
        <w:t>当特定资产占</w:t>
      </w:r>
      <w:r w:rsidRPr="00E83FD2">
        <w:rPr>
          <w:rFonts w:asciiTheme="minorEastAsia" w:hAnsiTheme="minorEastAsia" w:cs="Arial" w:hint="eastAsia"/>
          <w:sz w:val="24"/>
        </w:rPr>
        <w:t>前一估值日基金资产净值50%以上的，经与基金托管人协商确认后，基金管理人应当暂停估值；</w:t>
      </w:r>
    </w:p>
    <w:p w14:paraId="435C7876" w14:textId="77777777" w:rsidR="00A20B74" w:rsidRPr="00E83FD2" w:rsidRDefault="00A20B74"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4.中国证监会和基金合同认定的其它情形。</w:t>
      </w:r>
    </w:p>
    <w:p w14:paraId="4D860D86"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（五）基金会计制度</w:t>
      </w:r>
    </w:p>
    <w:p w14:paraId="2AC1B289"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按国家有关部门规定的会计制度执行。</w:t>
      </w:r>
    </w:p>
    <w:p w14:paraId="63EAF7FA"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（六）基金账册的建立</w:t>
      </w:r>
    </w:p>
    <w:p w14:paraId="4838133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2A467702"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（七）基金财务报表与报告的编制和复核</w:t>
      </w:r>
    </w:p>
    <w:p w14:paraId="6C50408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1.财务报表的编制</w:t>
      </w:r>
    </w:p>
    <w:p w14:paraId="5DC8226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基金财务报表由基金管理人编制，基金托管人复核。</w:t>
      </w:r>
    </w:p>
    <w:p w14:paraId="61DBCB0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2.报表复核</w:t>
      </w:r>
    </w:p>
    <w:p w14:paraId="480821E2"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14:paraId="7B08B53D"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3.财务报表的编制与复核时间安排</w:t>
      </w:r>
    </w:p>
    <w:p w14:paraId="181DD2B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(1)报表的编制</w:t>
      </w:r>
    </w:p>
    <w:p w14:paraId="4B2932CF"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基金管理人应当在每月结束后5个工作日内完成月度报表的编制；在每个季度结束之日起15个工作日内完成基金季度报告的编制；在上半年结束之日起</w:t>
      </w:r>
      <w:r w:rsidR="00520656" w:rsidRPr="00E83FD2">
        <w:rPr>
          <w:rFonts w:asciiTheme="minorEastAsia" w:hAnsiTheme="minorEastAsia" w:cs="Arial" w:hint="eastAsia"/>
          <w:sz w:val="24"/>
        </w:rPr>
        <w:t>两个月</w:t>
      </w:r>
      <w:r w:rsidRPr="00E83FD2">
        <w:rPr>
          <w:rFonts w:asciiTheme="minorEastAsia" w:hAnsiTheme="minorEastAsia" w:cs="Arial" w:hint="eastAsia"/>
          <w:sz w:val="24"/>
        </w:rPr>
        <w:t>内完成基金</w:t>
      </w:r>
      <w:r w:rsidR="00520656" w:rsidRPr="00E83FD2">
        <w:rPr>
          <w:rFonts w:asciiTheme="minorEastAsia" w:hAnsiTheme="minorEastAsia" w:cs="Arial" w:hint="eastAsia"/>
          <w:sz w:val="24"/>
        </w:rPr>
        <w:t>中期</w:t>
      </w:r>
      <w:r w:rsidRPr="00E83FD2">
        <w:rPr>
          <w:rFonts w:asciiTheme="minorEastAsia" w:hAnsiTheme="minorEastAsia" w:cs="Arial" w:hint="eastAsia"/>
          <w:sz w:val="24"/>
        </w:rPr>
        <w:t>报告的编制；在每年结束之日起</w:t>
      </w:r>
      <w:r w:rsidR="00520656" w:rsidRPr="00E83FD2">
        <w:rPr>
          <w:rFonts w:asciiTheme="minorEastAsia" w:hAnsiTheme="minorEastAsia" w:cs="Arial" w:hint="eastAsia"/>
          <w:sz w:val="24"/>
        </w:rPr>
        <w:t>三个月</w:t>
      </w:r>
      <w:r w:rsidRPr="00E83FD2">
        <w:rPr>
          <w:rFonts w:asciiTheme="minorEastAsia" w:hAnsiTheme="minorEastAsia" w:cs="Arial" w:hint="eastAsia"/>
          <w:sz w:val="24"/>
        </w:rPr>
        <w:t>内完成基金年度报告的编制。基金年度报告的财务会计报告应当经过</w:t>
      </w:r>
      <w:r w:rsidR="004F30CC" w:rsidRPr="00E83FD2">
        <w:rPr>
          <w:rFonts w:asciiTheme="minorEastAsia" w:hAnsiTheme="minorEastAsia" w:cs="Arial" w:hint="eastAsia"/>
          <w:sz w:val="24"/>
        </w:rPr>
        <w:t>具有证券、期货相关业务资格的</w:t>
      </w:r>
      <w:r w:rsidR="005D1A60" w:rsidRPr="00E83FD2">
        <w:rPr>
          <w:rFonts w:asciiTheme="minorEastAsia" w:hAnsiTheme="minorEastAsia" w:cs="Arial" w:hint="eastAsia"/>
          <w:sz w:val="24"/>
        </w:rPr>
        <w:t>会计事务所</w:t>
      </w:r>
      <w:r w:rsidRPr="00E83FD2">
        <w:rPr>
          <w:rFonts w:asciiTheme="minorEastAsia" w:hAnsiTheme="minorEastAsia" w:cs="Arial" w:hint="eastAsia"/>
          <w:sz w:val="24"/>
        </w:rPr>
        <w:t>审计。《基金合同》生效不足两个月的，基金管理人可以不编制当期季度报告、</w:t>
      </w:r>
      <w:r w:rsidR="00520656" w:rsidRPr="00E83FD2">
        <w:rPr>
          <w:rFonts w:asciiTheme="minorEastAsia" w:hAnsiTheme="minorEastAsia" w:cs="Arial" w:hint="eastAsia"/>
          <w:sz w:val="24"/>
        </w:rPr>
        <w:t>中期报告</w:t>
      </w:r>
      <w:r w:rsidRPr="00E83FD2">
        <w:rPr>
          <w:rFonts w:asciiTheme="minorEastAsia" w:hAnsiTheme="minorEastAsia" w:cs="Arial" w:hint="eastAsia"/>
          <w:sz w:val="24"/>
        </w:rPr>
        <w:t>或者年度报告。</w:t>
      </w:r>
    </w:p>
    <w:p w14:paraId="068F0CDD" w14:textId="77777777" w:rsidR="00EE076D" w:rsidRPr="00E83FD2"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E83FD2">
        <w:rPr>
          <w:rFonts w:asciiTheme="minorEastAsia" w:eastAsiaTheme="minorEastAsia" w:hAnsiTheme="minorEastAsia" w:cs="Arial" w:hint="eastAsia"/>
          <w:sz w:val="24"/>
        </w:rPr>
        <w:t>(2)报表的复核</w:t>
      </w:r>
    </w:p>
    <w:p w14:paraId="38ED2FB6" w14:textId="77777777" w:rsidR="00EE076D" w:rsidRPr="00E83FD2"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E83FD2">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E4C2025" w14:textId="77777777" w:rsidR="00EE076D" w:rsidRPr="00E83FD2"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E83FD2">
        <w:rPr>
          <w:rFonts w:asciiTheme="minorEastAsia" w:eastAsiaTheme="minorEastAsia" w:hAnsiTheme="minorEastAsia" w:cs="Arial" w:hint="eastAsia"/>
          <w:sz w:val="24"/>
        </w:rPr>
        <w:t>基金管理人应留足充分的时间，便于基金托管人复核相关报表及报告。</w:t>
      </w:r>
    </w:p>
    <w:p w14:paraId="497A3323" w14:textId="77777777" w:rsidR="00EE076D"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E83FD2">
        <w:rPr>
          <w:rFonts w:asciiTheme="minorEastAsia" w:eastAsiaTheme="minorEastAsia" w:hAnsiTheme="minorEastAsia" w:cs="Arial" w:hint="eastAsia"/>
          <w:sz w:val="24"/>
        </w:rPr>
        <w:t>（八）基金管理人应在编制季度报告、</w:t>
      </w:r>
      <w:r w:rsidR="00520656" w:rsidRPr="00E83FD2">
        <w:rPr>
          <w:rFonts w:asciiTheme="minorEastAsia" w:eastAsiaTheme="minorEastAsia" w:hAnsiTheme="minorEastAsia" w:cs="Arial" w:hint="eastAsia"/>
          <w:sz w:val="24"/>
        </w:rPr>
        <w:t>中期报告</w:t>
      </w:r>
      <w:r w:rsidRPr="00E83FD2">
        <w:rPr>
          <w:rFonts w:asciiTheme="minorEastAsia" w:eastAsiaTheme="minorEastAsia" w:hAnsiTheme="minorEastAsia" w:cs="Arial" w:hint="eastAsia"/>
          <w:sz w:val="24"/>
        </w:rPr>
        <w:t>或者年度报告之前及时向基金托管人提供基金业绩比较基准的基础数据和编制结果。</w:t>
      </w:r>
    </w:p>
    <w:p w14:paraId="70089DC1" w14:textId="77777777" w:rsidR="00BA0478" w:rsidRPr="004C4F67" w:rsidRDefault="00BA0478" w:rsidP="00BA0478">
      <w:pPr>
        <w:spacing w:line="360" w:lineRule="auto"/>
        <w:ind w:firstLine="480"/>
        <w:rPr>
          <w:rFonts w:ascii="宋体" w:hAnsi="宋体"/>
          <w:color w:val="000000"/>
          <w:sz w:val="24"/>
          <w:szCs w:val="24"/>
        </w:rPr>
      </w:pPr>
      <w:r>
        <w:rPr>
          <w:rFonts w:ascii="宋体" w:hAnsi="宋体" w:hint="eastAsia"/>
          <w:color w:val="000000"/>
          <w:sz w:val="24"/>
          <w:szCs w:val="24"/>
        </w:rPr>
        <w:t>（九）</w:t>
      </w:r>
      <w:r w:rsidRPr="004C4F67">
        <w:rPr>
          <w:rFonts w:ascii="宋体" w:hAnsi="宋体" w:hint="eastAsia"/>
          <w:color w:val="000000"/>
          <w:sz w:val="24"/>
          <w:szCs w:val="24"/>
        </w:rPr>
        <w:t>实施侧袋机制期间的基金资产估值</w:t>
      </w:r>
    </w:p>
    <w:p w14:paraId="1598DF5D" w14:textId="77777777" w:rsidR="00BA0478" w:rsidRDefault="00BA0478" w:rsidP="00BA0478">
      <w:pPr>
        <w:spacing w:line="360" w:lineRule="auto"/>
        <w:ind w:firstLine="480"/>
        <w:rPr>
          <w:rFonts w:ascii="宋体" w:hAnsi="宋体"/>
          <w:color w:val="000000"/>
          <w:sz w:val="24"/>
          <w:szCs w:val="24"/>
        </w:rPr>
      </w:pPr>
      <w:r w:rsidRPr="004C4F67">
        <w:rPr>
          <w:rFonts w:ascii="宋体" w:hAnsi="宋体" w:hint="eastAsia"/>
          <w:color w:val="000000"/>
          <w:sz w:val="24"/>
          <w:szCs w:val="24"/>
        </w:rPr>
        <w:t>本基金实施侧袋机制的，应根据本部分的约定对主袋账户资产进行估值并披露主袋账户的基金资产净值和份额净值，暂停披露侧袋账户份额净值。</w:t>
      </w:r>
    </w:p>
    <w:p w14:paraId="1DE78440" w14:textId="77777777" w:rsidR="00EE076D" w:rsidRPr="00E83FD2" w:rsidRDefault="00EE076D" w:rsidP="005B7F6E">
      <w:pPr>
        <w:pStyle w:val="a0"/>
        <w:adjustRightInd w:val="0"/>
        <w:snapToGrid w:val="0"/>
        <w:spacing w:line="360" w:lineRule="auto"/>
        <w:ind w:firstLineChars="0" w:firstLine="0"/>
        <w:rPr>
          <w:rFonts w:asciiTheme="minorEastAsia" w:eastAsiaTheme="minorEastAsia" w:hAnsiTheme="minorEastAsia" w:cs="Arial"/>
          <w:sz w:val="24"/>
        </w:rPr>
      </w:pPr>
    </w:p>
    <w:p w14:paraId="55C9568D"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87" w:name="_Toc124325893"/>
      <w:r w:rsidRPr="00E83FD2">
        <w:rPr>
          <w:rFonts w:asciiTheme="minorEastAsia" w:eastAsiaTheme="minorEastAsia" w:hAnsiTheme="minorEastAsia" w:hint="eastAsia"/>
          <w:sz w:val="30"/>
        </w:rPr>
        <w:t>九、基金收益分配</w:t>
      </w:r>
      <w:bookmarkEnd w:id="87"/>
    </w:p>
    <w:p w14:paraId="280A4E1E"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基金收益分配是指按规定将基金的可分配收益按基金份额进行比例分配。</w:t>
      </w:r>
    </w:p>
    <w:p w14:paraId="2E63A825"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（一）基金收益分配的原则</w:t>
      </w:r>
    </w:p>
    <w:p w14:paraId="403665B7" w14:textId="77777777"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1、在符合有关基金分红条件的前提下，基金管理人可以根据实际情况进行收益分配，具体分配方案以公告为准，若《基金合同》生效不满3个月可不进行收益</w:t>
      </w:r>
      <w:r w:rsidRPr="00E83FD2">
        <w:rPr>
          <w:rFonts w:asciiTheme="minorEastAsia" w:hAnsiTheme="minorEastAsia" w:cs="Arial" w:hint="eastAsia"/>
          <w:sz w:val="24"/>
        </w:rPr>
        <w:lastRenderedPageBreak/>
        <w:t>分配；</w:t>
      </w:r>
    </w:p>
    <w:p w14:paraId="01E8E1E5" w14:textId="2B7DCE0E" w:rsidR="009D55EC" w:rsidRPr="002D62A4" w:rsidRDefault="009D55EC" w:rsidP="002D62A4">
      <w:pPr>
        <w:spacing w:line="360" w:lineRule="auto"/>
        <w:ind w:firstLineChars="225" w:firstLine="540"/>
        <w:rPr>
          <w:bCs/>
          <w:sz w:val="24"/>
        </w:rPr>
      </w:pPr>
      <w:r w:rsidRPr="00E83FD2">
        <w:rPr>
          <w:rFonts w:asciiTheme="minorEastAsia" w:hAnsiTheme="minorEastAsia" w:cs="Arial" w:hint="eastAsia"/>
          <w:sz w:val="24"/>
        </w:rPr>
        <w:t>2、本基金收益分配方式分两种：现金分红与红利再投资，投资者可选择现金红利或将现金红利自动转为基金份额进行再投资；若投资者不选择，本基金默认的收益分配方式是现金分红；</w:t>
      </w:r>
      <w:r w:rsidR="003A7A5C" w:rsidRPr="00035169">
        <w:rPr>
          <w:rFonts w:hint="eastAsia"/>
          <w:bCs/>
          <w:sz w:val="24"/>
        </w:rPr>
        <w:t>因红利再投资所得的基金份额的持有期起始日，按原份额的持有期起始日开始计算，与原份额适用相同的锁定持有期；</w:t>
      </w:r>
    </w:p>
    <w:p w14:paraId="5E2EBB72" w14:textId="77777777"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3、基金收益分配后基金份额净值不能低于面值；即基金收益分配基准日的基金份额净值减去每单位基金份额收益分配金额后不能低于面值；</w:t>
      </w:r>
    </w:p>
    <w:p w14:paraId="41D9F988" w14:textId="77777777"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4、同一类别的每一基金份额享有同等分配权；</w:t>
      </w:r>
    </w:p>
    <w:p w14:paraId="62469D36" w14:textId="402606ED"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5、在对基金份额持有人利益无实质不利影响的前提下，基金管理人</w:t>
      </w:r>
      <w:r w:rsidR="00B83D57">
        <w:rPr>
          <w:rFonts w:asciiTheme="minorEastAsia" w:hAnsiTheme="minorEastAsia" w:cs="Arial" w:hint="eastAsia"/>
          <w:sz w:val="24"/>
        </w:rPr>
        <w:t>与基金托管人协商一致后</w:t>
      </w:r>
      <w:r w:rsidRPr="00E83FD2">
        <w:rPr>
          <w:rFonts w:asciiTheme="minorEastAsia" w:hAnsiTheme="minorEastAsia" w:cs="Arial" w:hint="eastAsia"/>
          <w:sz w:val="24"/>
        </w:rPr>
        <w:t>可调整基金收益的分配原则和支付方式，不需召开基金份额持有人大会审议；</w:t>
      </w:r>
    </w:p>
    <w:p w14:paraId="4A0A1368" w14:textId="77777777" w:rsidR="009D55EC" w:rsidRPr="00E83FD2" w:rsidRDefault="009D55EC"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6、法律法规或监管机关另有规定的，从其规定。</w:t>
      </w:r>
    </w:p>
    <w:p w14:paraId="7F97611B"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（二）基金收益分配的时间和程序</w:t>
      </w:r>
    </w:p>
    <w:p w14:paraId="6D755153" w14:textId="77777777" w:rsidR="00E85772" w:rsidRPr="00E83FD2" w:rsidRDefault="00E85772"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本基金收益分配方案由基金管理人拟定，并由基金托管人复核，依照《信息披露办法》的有关规定在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公告。</w:t>
      </w:r>
    </w:p>
    <w:p w14:paraId="48BDDB8E"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14:paraId="369CC0E9" w14:textId="77777777" w:rsidR="00EE076D"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6A17AD2" w14:textId="77777777" w:rsidR="00BA0478" w:rsidRPr="005B7E35" w:rsidRDefault="00BA0478" w:rsidP="00BA047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（三）</w:t>
      </w:r>
      <w:r w:rsidRPr="005B7E35">
        <w:rPr>
          <w:rFonts w:ascii="宋体" w:hAnsi="宋体" w:hint="eastAsia"/>
          <w:bCs/>
          <w:sz w:val="24"/>
          <w:szCs w:val="24"/>
        </w:rPr>
        <w:t>实施侧袋机制期间的收益分配</w:t>
      </w:r>
    </w:p>
    <w:p w14:paraId="6BF18B66" w14:textId="77777777" w:rsidR="00BA0478" w:rsidRDefault="00BA0478" w:rsidP="00BA0478">
      <w:pPr>
        <w:adjustRightInd w:val="0"/>
        <w:snapToGrid w:val="0"/>
        <w:spacing w:line="360" w:lineRule="auto"/>
        <w:ind w:firstLineChars="200" w:firstLine="480"/>
        <w:rPr>
          <w:rFonts w:ascii="宋体" w:hAnsi="宋体"/>
          <w:bCs/>
          <w:sz w:val="24"/>
          <w:szCs w:val="24"/>
        </w:rPr>
      </w:pPr>
      <w:r w:rsidRPr="005B7E35">
        <w:rPr>
          <w:rFonts w:ascii="宋体" w:hAnsi="宋体" w:hint="eastAsia"/>
          <w:bCs/>
          <w:sz w:val="24"/>
          <w:szCs w:val="24"/>
        </w:rPr>
        <w:t>本基金实施侧袋机制的，侧袋账户不进行收益分配</w:t>
      </w:r>
      <w:r w:rsidR="00894D69" w:rsidRPr="00AA1FD6">
        <w:rPr>
          <w:rFonts w:ascii="宋体" w:hAnsi="宋体" w:hint="eastAsia"/>
          <w:bCs/>
          <w:sz w:val="24"/>
          <w:szCs w:val="24"/>
        </w:rPr>
        <w:t>，详见招募说明书的规定</w:t>
      </w:r>
      <w:r w:rsidRPr="005B7E35">
        <w:rPr>
          <w:rFonts w:ascii="宋体" w:hAnsi="宋体" w:hint="eastAsia"/>
          <w:bCs/>
          <w:sz w:val="24"/>
          <w:szCs w:val="24"/>
        </w:rPr>
        <w:t>。</w:t>
      </w:r>
    </w:p>
    <w:p w14:paraId="2C7DC257" w14:textId="77777777" w:rsidR="00BA0478" w:rsidRPr="00BA0478" w:rsidRDefault="00BA0478" w:rsidP="005B7F6E">
      <w:pPr>
        <w:adjustRightInd w:val="0"/>
        <w:snapToGrid w:val="0"/>
        <w:spacing w:line="360" w:lineRule="auto"/>
        <w:ind w:firstLineChars="200" w:firstLine="480"/>
        <w:outlineLvl w:val="0"/>
        <w:rPr>
          <w:rFonts w:asciiTheme="minorEastAsia" w:hAnsiTheme="minorEastAsia" w:cs="Arial"/>
          <w:sz w:val="24"/>
        </w:rPr>
      </w:pPr>
    </w:p>
    <w:p w14:paraId="6F9547DD" w14:textId="77777777" w:rsidR="00EE076D" w:rsidRPr="00E83FD2" w:rsidRDefault="00EE076D" w:rsidP="009616D5">
      <w:pPr>
        <w:rPr>
          <w:rFonts w:asciiTheme="minorEastAsia" w:hAnsiTheme="minorEastAsia"/>
        </w:rPr>
      </w:pPr>
    </w:p>
    <w:p w14:paraId="4CF2D555"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88" w:name="_Toc124325894"/>
      <w:r w:rsidRPr="00E83FD2">
        <w:rPr>
          <w:rFonts w:asciiTheme="minorEastAsia" w:eastAsiaTheme="minorEastAsia" w:hAnsiTheme="minorEastAsia" w:hint="eastAsia"/>
          <w:sz w:val="30"/>
        </w:rPr>
        <w:t>十、基金信息披露</w:t>
      </w:r>
      <w:bookmarkEnd w:id="88"/>
    </w:p>
    <w:p w14:paraId="1AEEF506"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（一）保密义务</w:t>
      </w:r>
    </w:p>
    <w:p w14:paraId="5C3AA42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基金托管人和基金管理人应按法律法规、《基金合同》的有关规定进行信息披</w:t>
      </w:r>
      <w:r w:rsidRPr="00E83FD2">
        <w:rPr>
          <w:rFonts w:asciiTheme="minorEastAsia" w:hAnsiTheme="minorEastAsia" w:cs="Arial" w:hint="eastAsia"/>
          <w:sz w:val="24"/>
        </w:rPr>
        <w:lastRenderedPageBreak/>
        <w:t>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0B90047"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1.非因基金管理人和基金托管人的原因导致保密信息被披露、泄露或公开；</w:t>
      </w:r>
    </w:p>
    <w:p w14:paraId="644C8AE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2.基金管理人和基金托管人为遵守和服从法院判决或裁定、仲裁裁决或中国证监会等监管机构的命令、决定所做出的信息披露或公开。</w:t>
      </w:r>
    </w:p>
    <w:p w14:paraId="67794AA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（二）信息披露的内容</w:t>
      </w:r>
    </w:p>
    <w:p w14:paraId="333101B8"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基金的信息披露内容主要包括基金招募说明书、《基金合同》、托管协议、</w:t>
      </w:r>
      <w:r w:rsidR="00E85772" w:rsidRPr="00E83FD2">
        <w:rPr>
          <w:rFonts w:asciiTheme="minorEastAsia" w:hAnsiTheme="minorEastAsia" w:cs="Arial" w:hint="eastAsia"/>
          <w:sz w:val="24"/>
        </w:rPr>
        <w:t>基金产品资料概要、</w:t>
      </w:r>
      <w:r w:rsidRPr="00E83FD2">
        <w:rPr>
          <w:rFonts w:asciiTheme="minorEastAsia" w:hAnsiTheme="minorEastAsia" w:cs="Arial" w:hint="eastAsia"/>
          <w:sz w:val="24"/>
        </w:rPr>
        <w:t>基金份额发售公告、</w:t>
      </w:r>
      <w:r w:rsidR="00FF285B" w:rsidRPr="00E83FD2">
        <w:rPr>
          <w:rFonts w:asciiTheme="minorEastAsia" w:hAnsiTheme="minorEastAsia" w:cs="Arial" w:hint="eastAsia"/>
          <w:sz w:val="24"/>
        </w:rPr>
        <w:t>基金募集情况、</w:t>
      </w:r>
      <w:r w:rsidRPr="00E83FD2">
        <w:rPr>
          <w:rFonts w:asciiTheme="minorEastAsia" w:hAnsiTheme="minorEastAsia" w:cs="Arial" w:hint="eastAsia"/>
          <w:sz w:val="24"/>
        </w:rPr>
        <w:t>《基金合同》生效公告、基金净值</w:t>
      </w:r>
      <w:r w:rsidR="00E85772" w:rsidRPr="00E83FD2">
        <w:rPr>
          <w:rFonts w:asciiTheme="minorEastAsia" w:hAnsiTheme="minorEastAsia" w:cs="Arial" w:hint="eastAsia"/>
          <w:sz w:val="24"/>
        </w:rPr>
        <w:t>信息</w:t>
      </w:r>
      <w:r w:rsidRPr="00E83FD2">
        <w:rPr>
          <w:rFonts w:asciiTheme="minorEastAsia" w:hAnsiTheme="minorEastAsia" w:cs="Arial" w:hint="eastAsia"/>
          <w:sz w:val="24"/>
        </w:rPr>
        <w:t>、基金定期报告、包括基金年度报告、基金</w:t>
      </w:r>
      <w:r w:rsidR="00520656" w:rsidRPr="00E83FD2">
        <w:rPr>
          <w:rFonts w:asciiTheme="minorEastAsia" w:hAnsiTheme="minorEastAsia" w:cs="Arial" w:hint="eastAsia"/>
          <w:sz w:val="24"/>
        </w:rPr>
        <w:t>中期报告</w:t>
      </w:r>
      <w:r w:rsidRPr="00E83FD2">
        <w:rPr>
          <w:rFonts w:asciiTheme="minorEastAsia" w:hAnsiTheme="minorEastAsia" w:cs="Arial" w:hint="eastAsia"/>
          <w:sz w:val="24"/>
        </w:rPr>
        <w:t>和基金季度报告、临时报告、澄清公告、基金份额持有人大会决议、</w:t>
      </w:r>
      <w:r w:rsidR="00E676C0" w:rsidRPr="00E83FD2">
        <w:rPr>
          <w:rFonts w:asciiTheme="minorEastAsia" w:hAnsiTheme="minorEastAsia" w:cs="Arial" w:hint="eastAsia"/>
          <w:sz w:val="24"/>
        </w:rPr>
        <w:t>清算</w:t>
      </w:r>
      <w:r w:rsidR="00E85772" w:rsidRPr="00E83FD2">
        <w:rPr>
          <w:rFonts w:asciiTheme="minorEastAsia" w:hAnsiTheme="minorEastAsia" w:cs="Arial" w:hint="eastAsia"/>
          <w:sz w:val="24"/>
        </w:rPr>
        <w:t>报告</w:t>
      </w:r>
      <w:r w:rsidR="00E85772" w:rsidRPr="00E83FD2">
        <w:rPr>
          <w:rFonts w:asciiTheme="minorEastAsia" w:hAnsiTheme="minorEastAsia" w:cs="Arial"/>
          <w:sz w:val="24"/>
        </w:rPr>
        <w:t>以及</w:t>
      </w:r>
      <w:r w:rsidRPr="00E83FD2">
        <w:rPr>
          <w:rFonts w:asciiTheme="minorEastAsia" w:hAnsiTheme="minorEastAsia" w:cs="Arial" w:hint="eastAsia"/>
          <w:sz w:val="24"/>
        </w:rPr>
        <w:t>中国证监会规定的其他信息。基金年度报告</w:t>
      </w:r>
      <w:r w:rsidR="00C43962" w:rsidRPr="00E83FD2">
        <w:rPr>
          <w:rFonts w:asciiTheme="minorEastAsia" w:hAnsiTheme="minorEastAsia" w:cs="Arial" w:hint="eastAsia"/>
          <w:sz w:val="24"/>
        </w:rPr>
        <w:t>中的财务会计报告</w:t>
      </w:r>
      <w:r w:rsidRPr="00E83FD2">
        <w:rPr>
          <w:rFonts w:asciiTheme="minorEastAsia" w:hAnsiTheme="minorEastAsia" w:cs="Arial" w:hint="eastAsia"/>
          <w:sz w:val="24"/>
        </w:rPr>
        <w:t>需经具有从事证券</w:t>
      </w:r>
      <w:r w:rsidR="00E85772" w:rsidRPr="00E83FD2">
        <w:rPr>
          <w:rFonts w:asciiTheme="minorEastAsia" w:hAnsiTheme="minorEastAsia" w:cs="Arial" w:hint="eastAsia"/>
          <w:sz w:val="24"/>
        </w:rPr>
        <w:t>、</w:t>
      </w:r>
      <w:r w:rsidR="00E85772" w:rsidRPr="00E83FD2">
        <w:rPr>
          <w:rFonts w:asciiTheme="minorEastAsia" w:hAnsiTheme="minorEastAsia" w:cs="Arial"/>
          <w:sz w:val="24"/>
        </w:rPr>
        <w:t>期货</w:t>
      </w:r>
      <w:r w:rsidRPr="00E83FD2">
        <w:rPr>
          <w:rFonts w:asciiTheme="minorEastAsia" w:hAnsiTheme="minorEastAsia" w:cs="Arial" w:hint="eastAsia"/>
          <w:sz w:val="24"/>
        </w:rPr>
        <w:t>相关业务资格的会计师事务所审计后，方可披露。</w:t>
      </w:r>
    </w:p>
    <w:p w14:paraId="7A1BB3A7"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（三）基金托管人和基金管理人在信息披露中的职责和信息披露程序</w:t>
      </w:r>
    </w:p>
    <w:p w14:paraId="13C7F64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1.职责</w:t>
      </w:r>
    </w:p>
    <w:p w14:paraId="793F7E6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13E1C868"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对于不需要基金托管人(或基金管理人)复核的信息，基金管理人(或基金托管人)在公告前应告知基金托管人(或基金管理人)。</w:t>
      </w:r>
    </w:p>
    <w:p w14:paraId="57D2093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基金管理人和基金托管人应积极配合、互相监督，保证其履行按照法定方式和限时披露的义务。</w:t>
      </w:r>
    </w:p>
    <w:p w14:paraId="2FB9194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基金管理人应当在中国证监会规定的时间内，将应予披露的基金信息通过</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披露。根据法律法规应由基金托管人公开披露的信息，基金托管人将通过</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或基金托管人的互联网网站公开披露。</w:t>
      </w:r>
    </w:p>
    <w:p w14:paraId="6B0B10B4" w14:textId="77777777" w:rsidR="00C36620" w:rsidRPr="00E83FD2" w:rsidRDefault="00C36620" w:rsidP="005D1A6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当出现下述情况时，基金管理人和基金托管人可暂停或延迟披露基金相关信息：</w:t>
      </w:r>
    </w:p>
    <w:p w14:paraId="228CC2C7" w14:textId="77777777" w:rsidR="00C36620" w:rsidRPr="00E83FD2" w:rsidRDefault="00C36620" w:rsidP="005D1A6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(1)不可抗力；</w:t>
      </w:r>
    </w:p>
    <w:p w14:paraId="0D1909AA" w14:textId="77777777" w:rsidR="00C36620" w:rsidRPr="00E83FD2" w:rsidRDefault="00C36620" w:rsidP="005D1A6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(2)基金投资所涉及的证券交易市场遇法定节假日或因其他原因暂停营业时；</w:t>
      </w:r>
    </w:p>
    <w:p w14:paraId="1494692C" w14:textId="77777777" w:rsidR="00C36620" w:rsidRPr="00E83FD2" w:rsidRDefault="00C36620" w:rsidP="005D1A6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(3)法律法规、《基金合同》或中国证监会规定的情况。</w:t>
      </w:r>
    </w:p>
    <w:p w14:paraId="1C93691F"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2.程序</w:t>
      </w:r>
    </w:p>
    <w:p w14:paraId="5E347D3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EB46E3D"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3.信息文本的存放</w:t>
      </w:r>
    </w:p>
    <w:p w14:paraId="0AF5EA0A" w14:textId="77777777" w:rsidR="00EE076D" w:rsidRPr="00E83FD2" w:rsidRDefault="00CC0AE0" w:rsidP="00CC0AE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依法必须披露的信息发布后，基金管理人、基金托管人应当按照相关法律法规规定将信息置备于公司住所，供社会公众查阅、复制</w:t>
      </w:r>
      <w:r w:rsidR="00EE076D" w:rsidRPr="00E83FD2">
        <w:rPr>
          <w:rFonts w:asciiTheme="minorEastAsia" w:hAnsiTheme="minorEastAsia" w:cs="Arial" w:hint="eastAsia"/>
          <w:sz w:val="24"/>
        </w:rPr>
        <w:t>。</w:t>
      </w:r>
    </w:p>
    <w:p w14:paraId="172026E0" w14:textId="77777777" w:rsidR="00894D69" w:rsidRPr="00AA1FD6" w:rsidRDefault="00894D69" w:rsidP="00AA1FD6">
      <w:pPr>
        <w:adjustRightInd w:val="0"/>
        <w:snapToGrid w:val="0"/>
        <w:spacing w:line="360" w:lineRule="auto"/>
        <w:ind w:firstLineChars="200" w:firstLine="480"/>
        <w:rPr>
          <w:rFonts w:asciiTheme="minorEastAsia" w:hAnsiTheme="minorEastAsia" w:cs="Arial"/>
          <w:sz w:val="24"/>
        </w:rPr>
      </w:pPr>
      <w:r w:rsidRPr="00AA1FD6">
        <w:rPr>
          <w:rFonts w:asciiTheme="minorEastAsia" w:hAnsiTheme="minorEastAsia" w:cs="Arial" w:hint="eastAsia"/>
          <w:sz w:val="24"/>
        </w:rPr>
        <w:t>（四）实施侧袋机制期间的信息披露</w:t>
      </w:r>
    </w:p>
    <w:p w14:paraId="47801D6A" w14:textId="77777777" w:rsidR="00894D69" w:rsidRPr="00AA1FD6" w:rsidRDefault="00894D69" w:rsidP="00AA1FD6">
      <w:pPr>
        <w:adjustRightInd w:val="0"/>
        <w:snapToGrid w:val="0"/>
        <w:spacing w:line="360" w:lineRule="auto"/>
        <w:ind w:firstLineChars="200" w:firstLine="480"/>
        <w:rPr>
          <w:rFonts w:asciiTheme="minorEastAsia" w:hAnsiTheme="minorEastAsia" w:cs="Arial"/>
          <w:sz w:val="24"/>
        </w:rPr>
      </w:pPr>
      <w:r w:rsidRPr="00AA1FD6">
        <w:rPr>
          <w:rFonts w:asciiTheme="minorEastAsia" w:hAnsiTheme="minorEastAsia" w:cs="Arial" w:hint="eastAsia"/>
          <w:sz w:val="24"/>
        </w:rPr>
        <w:t>本基金实施侧袋机制的，相关信息披露义务人应当根据法律法规、基金合同和招募说明书的规定进行信息披露，详见招募说明书的规定。</w:t>
      </w:r>
    </w:p>
    <w:p w14:paraId="18F554A3" w14:textId="77777777" w:rsidR="00EE076D" w:rsidRPr="00894D69" w:rsidRDefault="00EE076D" w:rsidP="005B7F6E">
      <w:pPr>
        <w:pStyle w:val="a0"/>
        <w:spacing w:line="360" w:lineRule="auto"/>
        <w:ind w:firstLineChars="0" w:firstLine="0"/>
        <w:rPr>
          <w:rFonts w:asciiTheme="minorEastAsia" w:eastAsiaTheme="minorEastAsia" w:hAnsiTheme="minorEastAsia" w:cs="Arial"/>
          <w:sz w:val="24"/>
        </w:rPr>
      </w:pPr>
    </w:p>
    <w:p w14:paraId="16BC9EA0"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89" w:name="_Toc124325895"/>
      <w:r w:rsidRPr="00E83FD2">
        <w:rPr>
          <w:rFonts w:asciiTheme="minorEastAsia" w:eastAsiaTheme="minorEastAsia" w:hAnsiTheme="minorEastAsia" w:hint="eastAsia"/>
          <w:sz w:val="30"/>
        </w:rPr>
        <w:t>十一、基金费用</w:t>
      </w:r>
      <w:bookmarkEnd w:id="89"/>
    </w:p>
    <w:p w14:paraId="5D1E1672"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（一）基金管理费的计提比例和计提方法</w:t>
      </w:r>
    </w:p>
    <w:p w14:paraId="665007B3" w14:textId="77777777"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本基金的管理费按前一日基金资产净值的1.50%年费率计提。管理费的计算方法如下：</w:t>
      </w:r>
    </w:p>
    <w:p w14:paraId="27445AA3" w14:textId="77777777"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H＝E×1.50%÷当年天数</w:t>
      </w:r>
    </w:p>
    <w:p w14:paraId="0455D551" w14:textId="77777777"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H为每日应计提的基金管理费</w:t>
      </w:r>
    </w:p>
    <w:p w14:paraId="6BE53D72" w14:textId="77777777" w:rsidR="009D55EC" w:rsidRPr="00E83FD2" w:rsidRDefault="009D55EC"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E为前一日的基金资产净值</w:t>
      </w:r>
    </w:p>
    <w:p w14:paraId="5473210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（二）基金托管费的计提比例和计提方法</w:t>
      </w:r>
    </w:p>
    <w:p w14:paraId="5FC69827" w14:textId="77777777"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本基金的托管费按前一日基金资产净值的0.25%的年费率计提。托管费的计算方法如下：</w:t>
      </w:r>
    </w:p>
    <w:p w14:paraId="60C7FA1D" w14:textId="77777777"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H＝E×0.25%÷当年天数</w:t>
      </w:r>
    </w:p>
    <w:p w14:paraId="72D32497" w14:textId="77777777"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H为每日应计提的基金托管费</w:t>
      </w:r>
    </w:p>
    <w:p w14:paraId="292FB0F0" w14:textId="77777777" w:rsidR="009D55EC" w:rsidRPr="00E83FD2" w:rsidRDefault="009D55EC" w:rsidP="00CC0AE0">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E为前一日的基金资产净值</w:t>
      </w:r>
    </w:p>
    <w:p w14:paraId="25A3B93C" w14:textId="77777777" w:rsidR="00CC0AE0" w:rsidRPr="00E83FD2" w:rsidRDefault="00CC0AE0" w:rsidP="00CC0AE0">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（三）基金销售服务费的计提比例和计提方法</w:t>
      </w:r>
    </w:p>
    <w:p w14:paraId="150608AB" w14:textId="77777777"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lastRenderedPageBreak/>
        <w:t>本基金 A类基金份额不收取销售服务费，C类基金份额的销售服务费按前一日C类基金份额资产净值的0.40%年费率计提。计算方法如下：</w:t>
      </w:r>
    </w:p>
    <w:p w14:paraId="238741BE" w14:textId="77777777"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H＝E×0.40%÷当年天数</w:t>
      </w:r>
    </w:p>
    <w:p w14:paraId="16F1E3A7" w14:textId="77777777"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H为C类基金份额每日应计提的销售服务费</w:t>
      </w:r>
    </w:p>
    <w:p w14:paraId="58B73809" w14:textId="77777777" w:rsidR="009D55EC" w:rsidRPr="00E83FD2" w:rsidRDefault="009D55EC" w:rsidP="009A2B40">
      <w:pPr>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E为C类基金份额前一日基金资产净值</w:t>
      </w:r>
    </w:p>
    <w:p w14:paraId="07ED9E38" w14:textId="77777777" w:rsidR="00EE076D" w:rsidRPr="00E83FD2" w:rsidRDefault="00EE076D" w:rsidP="009A2B40">
      <w:pPr>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CC0AE0" w:rsidRPr="00E83FD2">
        <w:rPr>
          <w:rFonts w:asciiTheme="minorEastAsia" w:hAnsiTheme="minorEastAsia" w:cs="Arial" w:hint="eastAsia"/>
          <w:sz w:val="24"/>
        </w:rPr>
        <w:t>四</w:t>
      </w:r>
      <w:r w:rsidRPr="00E83FD2">
        <w:rPr>
          <w:rFonts w:asciiTheme="minorEastAsia" w:hAnsiTheme="minorEastAsia" w:cs="Arial" w:hint="eastAsia"/>
          <w:sz w:val="24"/>
        </w:rPr>
        <w:t>）证券账户开户费用、证券交易费用、基金财产划拨支付的银行费用、</w:t>
      </w:r>
      <w:r w:rsidR="009A2B40" w:rsidRPr="00E83FD2">
        <w:rPr>
          <w:rFonts w:hint="eastAsia"/>
          <w:bCs/>
          <w:sz w:val="24"/>
        </w:rPr>
        <w:t>因投资港股通标的股票而产生的各项合理费用、</w:t>
      </w:r>
      <w:r w:rsidRPr="00E83FD2">
        <w:rPr>
          <w:rFonts w:asciiTheme="minorEastAsia" w:hAnsiTheme="minorEastAsia" w:cs="Arial" w:hint="eastAsia"/>
          <w:sz w:val="24"/>
        </w:rPr>
        <w:t>银行账户维护费、《基金合同》生效后的信息披露费用</w:t>
      </w:r>
      <w:r w:rsidR="00D043F2" w:rsidRPr="00E83FD2">
        <w:rPr>
          <w:rFonts w:asciiTheme="minorEastAsia" w:hAnsiTheme="minorEastAsia" w:cs="Arial" w:hint="eastAsia"/>
          <w:sz w:val="24"/>
        </w:rPr>
        <w:t>（但法律法规、中国证监会另有规定的除外）</w:t>
      </w:r>
      <w:r w:rsidRPr="00E83FD2">
        <w:rPr>
          <w:rFonts w:asciiTheme="minorEastAsia" w:hAnsiTheme="minorEastAsia" w:cs="Arial" w:hint="eastAsia"/>
          <w:sz w:val="24"/>
        </w:rPr>
        <w:t>、基金份额持有人大会费用、《基金合同》生效后与基金有关的会计师费和律师费等根据有关法律法规、《基金合同》及相应协议的规定，列入当期基金费用。</w:t>
      </w:r>
    </w:p>
    <w:p w14:paraId="41DB81DE"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w:t>
      </w:r>
      <w:r w:rsidR="00CC0AE0" w:rsidRPr="00E83FD2">
        <w:rPr>
          <w:rFonts w:asciiTheme="minorEastAsia" w:hAnsiTheme="minorEastAsia" w:cs="Arial" w:hint="eastAsia"/>
          <w:sz w:val="24"/>
        </w:rPr>
        <w:t>五</w:t>
      </w:r>
      <w:r w:rsidRPr="00E83FD2">
        <w:rPr>
          <w:rFonts w:asciiTheme="minorEastAsia" w:hAnsiTheme="minorEastAsia" w:cs="Arial" w:hint="eastAsia"/>
          <w:sz w:val="24"/>
        </w:rPr>
        <w:t>）不列入基金费用的项目</w:t>
      </w:r>
    </w:p>
    <w:p w14:paraId="1D11EBF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043F2" w:rsidRPr="00E83FD2">
        <w:rPr>
          <w:rFonts w:asciiTheme="minorEastAsia" w:hAnsiTheme="minorEastAsia" w:cs="Arial" w:hint="eastAsia"/>
          <w:sz w:val="24"/>
        </w:rPr>
        <w:t>，以及</w:t>
      </w:r>
      <w:r w:rsidR="00917589" w:rsidRPr="00E83FD2">
        <w:rPr>
          <w:rFonts w:asciiTheme="minorEastAsia" w:hAnsiTheme="minorEastAsia" w:cs="Arial" w:hint="eastAsia"/>
          <w:sz w:val="24"/>
        </w:rPr>
        <w:t>其他根据相关法律法规及</w:t>
      </w:r>
      <w:r w:rsidR="00D043F2" w:rsidRPr="00E83FD2">
        <w:rPr>
          <w:rFonts w:asciiTheme="minorEastAsia" w:hAnsiTheme="minorEastAsia" w:cs="Arial" w:hint="eastAsia"/>
          <w:sz w:val="24"/>
        </w:rPr>
        <w:t>中国证监会的有关规定不得列入基金费用的项目</w:t>
      </w:r>
      <w:r w:rsidRPr="00E83FD2">
        <w:rPr>
          <w:rFonts w:asciiTheme="minorEastAsia" w:hAnsiTheme="minorEastAsia" w:cs="Arial" w:hint="eastAsia"/>
          <w:sz w:val="24"/>
        </w:rPr>
        <w:t>等不列入基金费用。</w:t>
      </w:r>
    </w:p>
    <w:p w14:paraId="6D52F311" w14:textId="19C02CFF"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w:t>
      </w:r>
      <w:r w:rsidR="00835AC9">
        <w:rPr>
          <w:rFonts w:asciiTheme="minorEastAsia" w:hAnsiTheme="minorEastAsia" w:cs="Arial" w:hint="eastAsia"/>
          <w:sz w:val="24"/>
        </w:rPr>
        <w:t>六</w:t>
      </w:r>
      <w:r w:rsidRPr="00E83FD2">
        <w:rPr>
          <w:rFonts w:asciiTheme="minorEastAsia" w:hAnsiTheme="minorEastAsia" w:cs="Arial" w:hint="eastAsia"/>
          <w:sz w:val="24"/>
        </w:rPr>
        <w:t>）基金管理费</w:t>
      </w:r>
      <w:r w:rsidR="00CC0AE0" w:rsidRPr="00E83FD2">
        <w:rPr>
          <w:rFonts w:asciiTheme="minorEastAsia" w:hAnsiTheme="minorEastAsia" w:cs="Arial" w:hint="eastAsia"/>
          <w:sz w:val="24"/>
        </w:rPr>
        <w:t>、</w:t>
      </w:r>
      <w:r w:rsidRPr="00E83FD2">
        <w:rPr>
          <w:rFonts w:asciiTheme="minorEastAsia" w:hAnsiTheme="minorEastAsia" w:cs="Arial" w:hint="eastAsia"/>
          <w:sz w:val="24"/>
        </w:rPr>
        <w:t>基金托管费</w:t>
      </w:r>
      <w:r w:rsidR="00CC0AE0" w:rsidRPr="00E83FD2">
        <w:rPr>
          <w:rFonts w:asciiTheme="minorEastAsia" w:hAnsiTheme="minorEastAsia" w:cs="Arial" w:hint="eastAsia"/>
          <w:sz w:val="24"/>
        </w:rPr>
        <w:t>和基金销售服务费</w:t>
      </w:r>
      <w:r w:rsidRPr="00E83FD2">
        <w:rPr>
          <w:rFonts w:asciiTheme="minorEastAsia" w:hAnsiTheme="minorEastAsia" w:cs="Arial" w:hint="eastAsia"/>
          <w:sz w:val="24"/>
        </w:rPr>
        <w:t>的复核程序、支付方式和时间</w:t>
      </w:r>
    </w:p>
    <w:p w14:paraId="2243C55E"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1.复核程序</w:t>
      </w:r>
    </w:p>
    <w:p w14:paraId="1CF77A19"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基金托管人对基金管理人计提的基金管理费</w:t>
      </w:r>
      <w:r w:rsidR="00CC0AE0" w:rsidRPr="00E83FD2">
        <w:rPr>
          <w:rFonts w:asciiTheme="minorEastAsia" w:hAnsiTheme="minorEastAsia" w:cs="Arial" w:hint="eastAsia"/>
          <w:sz w:val="24"/>
        </w:rPr>
        <w:t>、</w:t>
      </w:r>
      <w:r w:rsidRPr="00E83FD2">
        <w:rPr>
          <w:rFonts w:asciiTheme="minorEastAsia" w:hAnsiTheme="minorEastAsia" w:cs="Arial" w:hint="eastAsia"/>
          <w:sz w:val="24"/>
        </w:rPr>
        <w:t>基金托管费</w:t>
      </w:r>
      <w:r w:rsidR="00CC0AE0" w:rsidRPr="00E83FD2">
        <w:rPr>
          <w:rFonts w:asciiTheme="minorEastAsia" w:hAnsiTheme="minorEastAsia" w:cs="Arial" w:hint="eastAsia"/>
          <w:sz w:val="24"/>
        </w:rPr>
        <w:t>和基金销售服务费</w:t>
      </w:r>
      <w:r w:rsidRPr="00E83FD2">
        <w:rPr>
          <w:rFonts w:asciiTheme="minorEastAsia" w:hAnsiTheme="minorEastAsia" w:cs="Arial" w:hint="eastAsia"/>
          <w:sz w:val="24"/>
        </w:rPr>
        <w:t>等，根据本托管协议和《基金合同》的有关规定进行复核。</w:t>
      </w:r>
    </w:p>
    <w:p w14:paraId="5D13C77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2.支付方式和时间</w:t>
      </w:r>
    </w:p>
    <w:p w14:paraId="5AD88E93" w14:textId="2F726AE7" w:rsidR="00EE076D" w:rsidRPr="00E83FD2" w:rsidRDefault="00EE076D" w:rsidP="005B7F6E">
      <w:pPr>
        <w:adjustRightInd w:val="0"/>
        <w:snapToGrid w:val="0"/>
        <w:spacing w:line="360" w:lineRule="auto"/>
        <w:ind w:firstLineChars="200" w:firstLine="480"/>
        <w:rPr>
          <w:rFonts w:asciiTheme="minorEastAsia" w:hAnsiTheme="minorEastAsia" w:cs="Arial"/>
          <w:sz w:val="24"/>
          <w:szCs w:val="24"/>
        </w:rPr>
      </w:pPr>
      <w:r w:rsidRPr="00E83FD2">
        <w:rPr>
          <w:rFonts w:asciiTheme="minorEastAsia" w:hAnsiTheme="minorEastAsia" w:cs="Arial"/>
          <w:sz w:val="24"/>
          <w:szCs w:val="24"/>
        </w:rPr>
        <w:t>基金管理费、基金托管费</w:t>
      </w:r>
      <w:r w:rsidR="00CC0AE0" w:rsidRPr="00E83FD2">
        <w:rPr>
          <w:rFonts w:asciiTheme="minorEastAsia" w:hAnsiTheme="minorEastAsia" w:cs="Arial" w:hint="eastAsia"/>
          <w:sz w:val="24"/>
          <w:szCs w:val="24"/>
        </w:rPr>
        <w:t>和基金销售服务费</w:t>
      </w:r>
      <w:r w:rsidR="00225994" w:rsidRPr="00E83FD2">
        <w:rPr>
          <w:rFonts w:asciiTheme="minorEastAsia" w:hAnsiTheme="minorEastAsia" w:cs="Arial" w:hint="eastAsia"/>
          <w:sz w:val="24"/>
          <w:szCs w:val="24"/>
        </w:rPr>
        <w:t>，</w:t>
      </w:r>
      <w:r w:rsidR="006412EB" w:rsidRPr="00E83FD2">
        <w:rPr>
          <w:rFonts w:asciiTheme="minorEastAsia" w:hAnsiTheme="minorEastAsia" w:cs="Arial" w:hint="eastAsia"/>
          <w:sz w:val="24"/>
          <w:szCs w:val="24"/>
        </w:rPr>
        <w:t>每日计算，</w:t>
      </w:r>
      <w:r w:rsidR="00423154" w:rsidRPr="00E83FD2">
        <w:rPr>
          <w:rFonts w:asciiTheme="minorEastAsia" w:hAnsiTheme="minorEastAsia" w:cs="Arial" w:hint="eastAsia"/>
          <w:sz w:val="24"/>
          <w:szCs w:val="24"/>
        </w:rPr>
        <w:t>逐日累计至每月月末，按月支付，</w:t>
      </w:r>
      <w:r w:rsidR="008C1E40" w:rsidRPr="00E83FD2">
        <w:rPr>
          <w:rFonts w:asciiTheme="minorEastAsia" w:hAnsiTheme="minorEastAsia" w:cs="Arial" w:hint="eastAsia"/>
          <w:sz w:val="24"/>
          <w:szCs w:val="24"/>
        </w:rPr>
        <w:t>由基金托管人</w:t>
      </w:r>
      <w:r w:rsidR="00084363" w:rsidRPr="00AA1FD6">
        <w:rPr>
          <w:rFonts w:asciiTheme="minorEastAsia" w:hAnsiTheme="minorEastAsia" w:cs="Arial" w:hint="eastAsia"/>
          <w:sz w:val="24"/>
          <w:szCs w:val="24"/>
        </w:rPr>
        <w:t>根据与管理人核对一致的财务数据，自动在</w:t>
      </w:r>
      <w:r w:rsidR="008C1E40" w:rsidRPr="00E83FD2">
        <w:rPr>
          <w:rFonts w:asciiTheme="minorEastAsia" w:hAnsiTheme="minorEastAsia" w:cs="Arial" w:hint="eastAsia"/>
          <w:sz w:val="24"/>
          <w:szCs w:val="24"/>
        </w:rPr>
        <w:t>次月前5个工作日内按照指定的账户路径从基金财产中一次性</w:t>
      </w:r>
      <w:r w:rsidR="00E85772" w:rsidRPr="00E83FD2">
        <w:rPr>
          <w:rFonts w:asciiTheme="minorEastAsia" w:hAnsiTheme="minorEastAsia" w:cs="Arial" w:hint="eastAsia"/>
          <w:sz w:val="24"/>
          <w:szCs w:val="24"/>
        </w:rPr>
        <w:t>支付</w:t>
      </w:r>
      <w:r w:rsidR="00D80500" w:rsidRPr="00E83FD2">
        <w:rPr>
          <w:rFonts w:asciiTheme="minorEastAsia" w:hAnsiTheme="minorEastAsia" w:cs="Arial" w:hint="eastAsia"/>
          <w:sz w:val="24"/>
          <w:szCs w:val="24"/>
        </w:rPr>
        <w:t>，管理人无需再出具资金划拨指令</w:t>
      </w:r>
      <w:r w:rsidR="00B44E8B" w:rsidRPr="00E83FD2">
        <w:rPr>
          <w:rFonts w:asciiTheme="minorEastAsia" w:hAnsiTheme="minorEastAsia" w:cs="Arial" w:hint="eastAsia"/>
          <w:sz w:val="24"/>
          <w:szCs w:val="24"/>
        </w:rPr>
        <w:t>。若遇法定节假日、公休日等,支付日期顺延。</w:t>
      </w:r>
      <w:r w:rsidR="00D80500" w:rsidRPr="00E83FD2">
        <w:rPr>
          <w:rFonts w:asciiTheme="minorEastAsia" w:hAnsiTheme="minorEastAsia" w:cs="Arial" w:hint="eastAsia"/>
          <w:sz w:val="24"/>
          <w:szCs w:val="24"/>
        </w:rPr>
        <w:t>费用自动扣划后，管理人应进行核对，如发现数据不符，及时联系托管人协商解决。</w:t>
      </w:r>
    </w:p>
    <w:p w14:paraId="40E295E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szCs w:val="24"/>
        </w:rPr>
        <w:t>在首期支付基金管理费</w:t>
      </w:r>
      <w:r w:rsidR="00917589" w:rsidRPr="00E83FD2">
        <w:rPr>
          <w:rFonts w:asciiTheme="minorEastAsia" w:hAnsiTheme="minorEastAsia" w:cs="Arial" w:hint="eastAsia"/>
          <w:sz w:val="24"/>
          <w:szCs w:val="24"/>
        </w:rPr>
        <w:t>、销售服务费</w:t>
      </w:r>
      <w:r w:rsidRPr="00E83FD2">
        <w:rPr>
          <w:rFonts w:asciiTheme="minorEastAsia" w:hAnsiTheme="minorEastAsia" w:cs="Arial" w:hint="eastAsia"/>
          <w:sz w:val="24"/>
          <w:szCs w:val="24"/>
        </w:rPr>
        <w:t>前，基金管理人应向托管人出具正式函件指定基金管理费</w:t>
      </w:r>
      <w:r w:rsidR="00917589" w:rsidRPr="00E83FD2">
        <w:rPr>
          <w:rFonts w:asciiTheme="minorEastAsia" w:hAnsiTheme="minorEastAsia" w:cs="Arial" w:hint="eastAsia"/>
          <w:sz w:val="24"/>
          <w:szCs w:val="24"/>
        </w:rPr>
        <w:t>、销售服务费</w:t>
      </w:r>
      <w:r w:rsidRPr="00E83FD2">
        <w:rPr>
          <w:rFonts w:asciiTheme="minorEastAsia" w:hAnsiTheme="minorEastAsia" w:cs="Arial" w:hint="eastAsia"/>
          <w:sz w:val="24"/>
          <w:szCs w:val="24"/>
        </w:rPr>
        <w:t>的收款账户。基金管理人如需要变</w:t>
      </w:r>
      <w:r w:rsidRPr="00E83FD2">
        <w:rPr>
          <w:rFonts w:asciiTheme="minorEastAsia" w:hAnsiTheme="minorEastAsia" w:cs="Arial" w:hint="eastAsia"/>
          <w:sz w:val="24"/>
        </w:rPr>
        <w:t>更此账户，应提前5个工作日向托管人出具书面的收款账户变更通知。</w:t>
      </w:r>
    </w:p>
    <w:p w14:paraId="4F9D024D" w14:textId="7C8B0115"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835AC9">
        <w:rPr>
          <w:rFonts w:asciiTheme="minorEastAsia" w:hAnsiTheme="minorEastAsia" w:cs="Arial" w:hint="eastAsia"/>
          <w:sz w:val="24"/>
        </w:rPr>
        <w:t>七</w:t>
      </w:r>
      <w:r w:rsidRPr="00E83FD2">
        <w:rPr>
          <w:rFonts w:asciiTheme="minorEastAsia" w:hAnsiTheme="minorEastAsia" w:cs="Arial" w:hint="eastAsia"/>
          <w:sz w:val="24"/>
        </w:rPr>
        <w:t>）违规处理方式</w:t>
      </w:r>
    </w:p>
    <w:p w14:paraId="556E1FD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14:paraId="7CC822BD" w14:textId="7BB589A5" w:rsidR="00BA0478" w:rsidRPr="00E90520" w:rsidRDefault="00BA0478" w:rsidP="00BA0478">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sidR="00835AC9">
        <w:rPr>
          <w:rFonts w:ascii="宋体" w:hAnsi="宋体" w:hint="eastAsia"/>
          <w:color w:val="000000"/>
          <w:sz w:val="24"/>
          <w:szCs w:val="24"/>
        </w:rPr>
        <w:t>八</w:t>
      </w:r>
      <w:r>
        <w:rPr>
          <w:rFonts w:ascii="宋体" w:hAnsi="宋体" w:hint="eastAsia"/>
          <w:color w:val="000000"/>
          <w:sz w:val="24"/>
          <w:szCs w:val="24"/>
        </w:rPr>
        <w:t>）</w:t>
      </w:r>
      <w:r w:rsidRPr="00E90520">
        <w:rPr>
          <w:rFonts w:ascii="宋体" w:hAnsi="宋体" w:hint="eastAsia"/>
          <w:color w:val="000000"/>
          <w:sz w:val="24"/>
          <w:szCs w:val="24"/>
        </w:rPr>
        <w:t>实施侧袋机制期间的基金费用</w:t>
      </w:r>
    </w:p>
    <w:p w14:paraId="24E9B03C" w14:textId="43C39A3E" w:rsidR="00BA0478" w:rsidRDefault="00BA0478" w:rsidP="00BA0478">
      <w:pPr>
        <w:adjustRightInd w:val="0"/>
        <w:snapToGrid w:val="0"/>
        <w:spacing w:line="360" w:lineRule="auto"/>
        <w:ind w:firstLineChars="200" w:firstLine="480"/>
        <w:rPr>
          <w:rFonts w:ascii="宋体" w:hAnsi="宋体"/>
          <w:color w:val="000000"/>
          <w:sz w:val="24"/>
          <w:szCs w:val="24"/>
        </w:rPr>
      </w:pPr>
      <w:r w:rsidRPr="00E90520">
        <w:rPr>
          <w:rFonts w:ascii="宋体" w:hAnsi="宋体" w:hint="eastAsia"/>
          <w:color w:val="000000"/>
          <w:sz w:val="24"/>
          <w:szCs w:val="24"/>
        </w:rPr>
        <w:t>本基金实施侧袋机制的，与侧袋账户有关的费用可以从侧袋账户中列支，但应待侧袋账户资产变现后方可列支，有关费用可酌情收取或减免，但基金管理人不得就侧袋账户资产收取管理费</w:t>
      </w:r>
      <w:r w:rsidR="0006365E">
        <w:rPr>
          <w:rFonts w:ascii="宋体" w:hAnsi="宋体" w:hint="eastAsia"/>
          <w:color w:val="000000"/>
          <w:sz w:val="24"/>
          <w:szCs w:val="24"/>
        </w:rPr>
        <w:t>，</w:t>
      </w:r>
      <w:r w:rsidR="0006365E" w:rsidRPr="00925314">
        <w:rPr>
          <w:rFonts w:hint="eastAsia"/>
          <w:bCs/>
          <w:sz w:val="24"/>
        </w:rPr>
        <w:t>详见招募说明书的规定。</w:t>
      </w:r>
    </w:p>
    <w:p w14:paraId="341AC623" w14:textId="77777777" w:rsidR="00EE076D" w:rsidRPr="00BA0478" w:rsidRDefault="00EE076D" w:rsidP="005B7F6E">
      <w:pPr>
        <w:adjustRightInd w:val="0"/>
        <w:snapToGrid w:val="0"/>
        <w:spacing w:line="360" w:lineRule="auto"/>
        <w:rPr>
          <w:rFonts w:asciiTheme="minorEastAsia" w:hAnsiTheme="minorEastAsia" w:cs="Arial"/>
          <w:sz w:val="24"/>
        </w:rPr>
      </w:pPr>
    </w:p>
    <w:p w14:paraId="02300C7A"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0" w:name="_Toc124325896"/>
      <w:r w:rsidRPr="00E83FD2">
        <w:rPr>
          <w:rFonts w:asciiTheme="minorEastAsia" w:eastAsiaTheme="minorEastAsia" w:hAnsiTheme="minorEastAsia" w:hint="eastAsia"/>
          <w:sz w:val="30"/>
        </w:rPr>
        <w:t>十二、基金份额持有人名册的保管</w:t>
      </w:r>
      <w:bookmarkEnd w:id="90"/>
    </w:p>
    <w:p w14:paraId="085B5D0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807834" w:rsidRPr="00E83FD2">
        <w:rPr>
          <w:rFonts w:asciiTheme="minorEastAsia" w:hAnsiTheme="minorEastAsia" w:cs="Arial" w:hint="eastAsia"/>
          <w:sz w:val="24"/>
        </w:rPr>
        <w:t>15</w:t>
      </w:r>
      <w:r w:rsidRPr="00E83FD2">
        <w:rPr>
          <w:rFonts w:asciiTheme="minorEastAsia" w:hAnsiTheme="minorEastAsia" w:cs="Arial" w:hint="eastAsia"/>
          <w:sz w:val="24"/>
        </w:rPr>
        <w:t>年。如不能妥善保管，则按相关法规承担责任。</w:t>
      </w:r>
    </w:p>
    <w:p w14:paraId="340D35B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在基金托管人要求或编制</w:t>
      </w:r>
      <w:r w:rsidR="00590924" w:rsidRPr="00E83FD2">
        <w:rPr>
          <w:rFonts w:asciiTheme="minorEastAsia" w:hAnsiTheme="minorEastAsia" w:cs="Arial" w:hint="eastAsia"/>
          <w:sz w:val="24"/>
        </w:rPr>
        <w:t>中期报告</w:t>
      </w:r>
      <w:r w:rsidRPr="00E83FD2">
        <w:rPr>
          <w:rFonts w:asciiTheme="minorEastAsia" w:hAnsiTheme="minorEastAsia" w:cs="Arial" w:hint="eastAsia"/>
          <w:sz w:val="24"/>
        </w:rPr>
        <w:t>和年</w:t>
      </w:r>
      <w:r w:rsidR="00590924" w:rsidRPr="00E83FD2">
        <w:rPr>
          <w:rFonts w:asciiTheme="minorEastAsia" w:hAnsiTheme="minorEastAsia" w:cs="Arial" w:hint="eastAsia"/>
          <w:sz w:val="24"/>
        </w:rPr>
        <w:t>度</w:t>
      </w:r>
      <w:r w:rsidRPr="00E83FD2">
        <w:rPr>
          <w:rFonts w:asciiTheme="minorEastAsia" w:hAnsiTheme="minorEastAsia" w:cs="Arial" w:hint="eastAsia"/>
          <w:sz w:val="24"/>
        </w:rPr>
        <w:t>报</w:t>
      </w:r>
      <w:r w:rsidR="00590924" w:rsidRPr="00E83FD2">
        <w:rPr>
          <w:rFonts w:asciiTheme="minorEastAsia" w:hAnsiTheme="minorEastAsia" w:cs="Arial" w:hint="eastAsia"/>
          <w:sz w:val="24"/>
        </w:rPr>
        <w:t>告</w:t>
      </w:r>
      <w:r w:rsidRPr="00E83FD2">
        <w:rPr>
          <w:rFonts w:asciiTheme="minorEastAsia" w:hAnsiTheme="minorEastAsia" w:cs="Arial" w:hint="eastAsia"/>
          <w:sz w:val="24"/>
        </w:rPr>
        <w:t>前，基金管理人应将有关资料送交基金托管人，不得无故拒绝或延误提供，并保证其的真实性、准确性和完整性。</w:t>
      </w:r>
      <w:r w:rsidRPr="00E83FD2">
        <w:rPr>
          <w:rFonts w:asciiTheme="minorEastAsia" w:hAnsiTheme="minorEastAsia" w:hint="eastAsia"/>
          <w:kern w:val="0"/>
          <w:sz w:val="24"/>
        </w:rPr>
        <w:t>基金托管人不得将所保管的基金份额持有人名册用于基金托管业务以外的其他用途，并应遵守保密义务。</w:t>
      </w:r>
    </w:p>
    <w:p w14:paraId="79D32362" w14:textId="77777777" w:rsidR="00EE076D" w:rsidRPr="00E83FD2" w:rsidRDefault="00EE076D" w:rsidP="005B7F6E">
      <w:pPr>
        <w:adjustRightInd w:val="0"/>
        <w:snapToGrid w:val="0"/>
        <w:spacing w:line="360" w:lineRule="auto"/>
        <w:rPr>
          <w:rFonts w:asciiTheme="minorEastAsia" w:hAnsiTheme="minorEastAsia" w:cs="Arial"/>
          <w:sz w:val="24"/>
        </w:rPr>
      </w:pPr>
    </w:p>
    <w:p w14:paraId="34015D1A"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1" w:name="_Toc124325897"/>
      <w:r w:rsidRPr="00E83FD2">
        <w:rPr>
          <w:rFonts w:asciiTheme="minorEastAsia" w:eastAsiaTheme="minorEastAsia" w:hAnsiTheme="minorEastAsia" w:hint="eastAsia"/>
          <w:sz w:val="30"/>
        </w:rPr>
        <w:t>十三、基金有关文件档案的保存</w:t>
      </w:r>
      <w:bookmarkEnd w:id="91"/>
    </w:p>
    <w:p w14:paraId="335D7F4B"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（一）档案保存</w:t>
      </w:r>
    </w:p>
    <w:p w14:paraId="24E939B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2257D050"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（二）合同档案的建立</w:t>
      </w:r>
    </w:p>
    <w:p w14:paraId="1DDF54B2"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1.基金管理人签署重大合同文本后，应及时将合同文本正本送达基金托管人处。</w:t>
      </w:r>
    </w:p>
    <w:p w14:paraId="1BC0FD0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2.基金管理人应及时将与本基金账务处理、资金划拨等有关的合同、协议传真</w:t>
      </w:r>
      <w:r w:rsidRPr="00E83FD2">
        <w:rPr>
          <w:rFonts w:asciiTheme="minorEastAsia" w:hAnsiTheme="minorEastAsia" w:cs="Arial" w:hint="eastAsia"/>
          <w:sz w:val="24"/>
        </w:rPr>
        <w:lastRenderedPageBreak/>
        <w:t>基金托管人。</w:t>
      </w:r>
    </w:p>
    <w:p w14:paraId="55B75FD0"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（三）变更与协助</w:t>
      </w:r>
    </w:p>
    <w:p w14:paraId="76E394D6" w14:textId="77777777" w:rsidR="00EE076D" w:rsidRPr="00E83FD2" w:rsidRDefault="00EE076D" w:rsidP="005B7F6E">
      <w:pPr>
        <w:adjustRightInd w:val="0"/>
        <w:snapToGrid w:val="0"/>
        <w:spacing w:line="360" w:lineRule="auto"/>
        <w:ind w:firstLineChars="200" w:firstLine="480"/>
        <w:rPr>
          <w:rFonts w:asciiTheme="minorEastAsia" w:hAnsiTheme="minorEastAsia"/>
          <w:b/>
          <w:bCs/>
          <w:sz w:val="30"/>
          <w:szCs w:val="30"/>
        </w:rPr>
      </w:pPr>
      <w:r w:rsidRPr="00E83FD2">
        <w:rPr>
          <w:rFonts w:asciiTheme="minorEastAsia" w:hAnsiTheme="minorEastAsia" w:cs="Arial" w:hint="eastAsia"/>
          <w:sz w:val="24"/>
        </w:rPr>
        <w:t>若基金管理人/基金托管人发生变更，未变更的一方有义务协助变更后的接任人接收相应文件。</w:t>
      </w:r>
    </w:p>
    <w:p w14:paraId="13D1D3A0"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（四）基金管理人和基金托管人应按各自职责完整保存原始凭证、记账凭证、基金账册、交易记录和重要合同等，承担保密义务并保存至少十五年以上。</w:t>
      </w:r>
    </w:p>
    <w:p w14:paraId="73B05A98" w14:textId="77777777" w:rsidR="00EE076D" w:rsidRPr="00E83FD2" w:rsidRDefault="00EE076D" w:rsidP="005B7F6E">
      <w:pPr>
        <w:adjustRightInd w:val="0"/>
        <w:snapToGrid w:val="0"/>
        <w:spacing w:line="360" w:lineRule="auto"/>
        <w:rPr>
          <w:rFonts w:asciiTheme="minorEastAsia" w:hAnsiTheme="minorEastAsia"/>
          <w:sz w:val="30"/>
          <w:szCs w:val="30"/>
        </w:rPr>
      </w:pPr>
    </w:p>
    <w:p w14:paraId="4F905F45"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2" w:name="_Toc124325898"/>
      <w:r w:rsidRPr="00E83FD2">
        <w:rPr>
          <w:rFonts w:asciiTheme="minorEastAsia" w:eastAsiaTheme="minorEastAsia" w:hAnsiTheme="minorEastAsia" w:hint="eastAsia"/>
          <w:sz w:val="30"/>
        </w:rPr>
        <w:t>十四、基金管理人和基金托管人的更换</w:t>
      </w:r>
      <w:bookmarkEnd w:id="92"/>
    </w:p>
    <w:p w14:paraId="70A3C330"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w:t>
      </w:r>
      <w:r w:rsidRPr="00E83FD2">
        <w:rPr>
          <w:rFonts w:asciiTheme="minorEastAsia" w:hAnsiTheme="minorEastAsia" w:cs="Arial" w:hint="eastAsia"/>
          <w:sz w:val="24"/>
        </w:rPr>
        <w:tab/>
        <w:t>基金管理人的更换程序</w:t>
      </w:r>
    </w:p>
    <w:p w14:paraId="55840292"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1.提名：新任基金管理人由基金托管人或由单独或合计持有10%以上（含10%）基金份额的基金份额持有人提名；</w:t>
      </w:r>
    </w:p>
    <w:p w14:paraId="446377E0"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36FAA83D"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3.临时基金管理人：新任基金管理人产生之前，由中国证监会指定临时基金管理人；</w:t>
      </w:r>
    </w:p>
    <w:p w14:paraId="4914FA29"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4.备案：基金份额持有人大会选任基金管理人的决议须报中国证监会备案；</w:t>
      </w:r>
    </w:p>
    <w:p w14:paraId="44CDD41B"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5.公告：基金管理人更换后，由基金托管人在更换基金管理人的基金份额持有人大会决议生效后2日内在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公告。</w:t>
      </w:r>
    </w:p>
    <w:p w14:paraId="274EE827"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192CD991"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7.审计：基金管理人职责终止的，应当按照法律法规规定聘请会计师事务所对基金财产进行审计，并将审计结果予以公告，同时报中国证监会备案</w:t>
      </w:r>
      <w:r w:rsidR="003E5253" w:rsidRPr="00E83FD2">
        <w:rPr>
          <w:rFonts w:asciiTheme="minorEastAsia" w:hAnsiTheme="minorEastAsia" w:cs="Arial" w:hint="eastAsia"/>
          <w:bCs/>
          <w:sz w:val="24"/>
        </w:rPr>
        <w:t>，审计费用从基金财产中列支</w:t>
      </w:r>
      <w:r w:rsidRPr="00E83FD2">
        <w:rPr>
          <w:rFonts w:asciiTheme="minorEastAsia" w:hAnsiTheme="minorEastAsia" w:cs="Arial" w:hint="eastAsia"/>
          <w:sz w:val="24"/>
        </w:rPr>
        <w:t>；</w:t>
      </w:r>
    </w:p>
    <w:p w14:paraId="68A34865"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8.基金名称变更：基金管理人更换后，如果原任或新任基金管理人要求，应按其要求替换或删除基金名称中与原基金管理人有关的名称字样。</w:t>
      </w:r>
    </w:p>
    <w:p w14:paraId="5B1D37C9"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（二）</w:t>
      </w:r>
      <w:r w:rsidRPr="00E83FD2">
        <w:rPr>
          <w:rFonts w:asciiTheme="minorEastAsia" w:hAnsiTheme="minorEastAsia" w:cs="Arial" w:hint="eastAsia"/>
          <w:sz w:val="24"/>
        </w:rPr>
        <w:tab/>
        <w:t>基金托管人的更换程序</w:t>
      </w:r>
    </w:p>
    <w:p w14:paraId="0AF205D8"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1.提名：新任基金托管人由基金管理人或由单独或合计持有10%以上（含10%）基金份额的基金份额持有人提名；</w:t>
      </w:r>
    </w:p>
    <w:p w14:paraId="01D6F18F"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2DFDB65E"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3.临时基金托管人：新任基金托管人产生之前，由中国证监会指定临时基金托管人；</w:t>
      </w:r>
    </w:p>
    <w:p w14:paraId="794A0F8F"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4.备案：基金份额持有人大会更换基金托管人的决议须报中国证监会备案；</w:t>
      </w:r>
    </w:p>
    <w:p w14:paraId="2943E8DF"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5.公告：基金托管人更换后，由基金管理人在更换基金托管人的基金份额持有人大会决议生效后2日内在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公告。</w:t>
      </w:r>
    </w:p>
    <w:p w14:paraId="2D4979AC"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76CD79F9"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7.审计：基金托管人职责终止的，应当按照法律法规规定聘请会计师事务所对基金财产进行审计，并将审计结果予以公告，同时报中国证监会备案</w:t>
      </w:r>
      <w:r w:rsidR="003E5253" w:rsidRPr="00E83FD2">
        <w:rPr>
          <w:rFonts w:asciiTheme="minorEastAsia" w:hAnsiTheme="minorEastAsia" w:cs="Arial" w:hint="eastAsia"/>
          <w:bCs/>
          <w:sz w:val="24"/>
        </w:rPr>
        <w:t>，审计费用从基金财产中列支</w:t>
      </w:r>
      <w:r w:rsidRPr="00E83FD2">
        <w:rPr>
          <w:rFonts w:asciiTheme="minorEastAsia" w:hAnsiTheme="minorEastAsia" w:cs="Arial" w:hint="eastAsia"/>
          <w:sz w:val="24"/>
        </w:rPr>
        <w:t>。</w:t>
      </w:r>
    </w:p>
    <w:p w14:paraId="43CD3207"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（三）基金管理人与基金托管人同时更换的条件和程序。</w:t>
      </w:r>
    </w:p>
    <w:p w14:paraId="32051807"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1.提名：如果基金管理人和基金托管人同时更换，由单独或合计持有基金总份额10%以上（含10%）的基金份额持有人提名新的基金管理人和基金托管人；</w:t>
      </w:r>
    </w:p>
    <w:p w14:paraId="08778416"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2.基金管理人和基金托管人的更换分别按上述程序进行；</w:t>
      </w:r>
    </w:p>
    <w:p w14:paraId="6C12F4AA" w14:textId="77777777" w:rsidR="00EE076D"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3.公告：新任基金管理人和新任基金托管人应在更换基金管理人和基金托管人的基金份额持有人大会决议生效后2日内在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上联合公告。</w:t>
      </w:r>
    </w:p>
    <w:p w14:paraId="2E41123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1163EC7F" w14:textId="77777777" w:rsidR="00EE076D" w:rsidRPr="00E83FD2" w:rsidRDefault="00EE076D" w:rsidP="005B7F6E">
      <w:pPr>
        <w:adjustRightInd w:val="0"/>
        <w:snapToGrid w:val="0"/>
        <w:spacing w:line="360" w:lineRule="auto"/>
        <w:rPr>
          <w:rFonts w:asciiTheme="minorEastAsia" w:hAnsiTheme="minorEastAsia" w:cs="Arial"/>
          <w:sz w:val="24"/>
        </w:rPr>
      </w:pPr>
    </w:p>
    <w:p w14:paraId="41747FEE"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3" w:name="_Toc124325899"/>
      <w:r w:rsidRPr="00E83FD2">
        <w:rPr>
          <w:rFonts w:asciiTheme="minorEastAsia" w:eastAsiaTheme="minorEastAsia" w:hAnsiTheme="minorEastAsia" w:hint="eastAsia"/>
          <w:sz w:val="30"/>
        </w:rPr>
        <w:lastRenderedPageBreak/>
        <w:t>十五、禁止行为</w:t>
      </w:r>
      <w:bookmarkEnd w:id="93"/>
    </w:p>
    <w:p w14:paraId="2D5CA55A"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本协议当事人禁止从事的行为，包括但不限于：</w:t>
      </w:r>
    </w:p>
    <w:p w14:paraId="56404A02" w14:textId="77777777" w:rsidR="00EE076D" w:rsidRPr="00E83FD2"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（一）基金管理人、基金托管人将其固有财产或者他人财产混同于基金财产从事证券投资。</w:t>
      </w:r>
    </w:p>
    <w:p w14:paraId="7B64002C" w14:textId="77777777" w:rsidR="00EE076D" w:rsidRPr="002D62A4"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（二）基金管理人不公平地对待其管理的不同基金财产，基金托管人不公平地对待其托管的不同基金财产。</w:t>
      </w:r>
    </w:p>
    <w:p w14:paraId="466782D5" w14:textId="77777777" w:rsidR="00EE076D" w:rsidRPr="00E83FD2"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（三）基金管理人、基金托管人利用基金财产为基金份额持有人以外的第三人牟取利益。</w:t>
      </w:r>
    </w:p>
    <w:p w14:paraId="0C13001F" w14:textId="77777777" w:rsidR="00EE076D" w:rsidRPr="00E83FD2"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（四）基金管理人、基金托管人向基金份额持有人违规承诺收益或者承担损失。</w:t>
      </w:r>
    </w:p>
    <w:p w14:paraId="4FF85777" w14:textId="77777777" w:rsidR="00EE076D" w:rsidRPr="0015289C" w:rsidRDefault="00EE076D" w:rsidP="002D62A4">
      <w:pPr>
        <w:spacing w:line="360" w:lineRule="auto"/>
        <w:ind w:firstLineChars="200" w:firstLine="480"/>
        <w:rPr>
          <w:rFonts w:asciiTheme="minorEastAsia" w:hAnsiTheme="minorEastAsia"/>
          <w:sz w:val="24"/>
        </w:rPr>
      </w:pPr>
      <w:r w:rsidRPr="003A7A5C">
        <w:rPr>
          <w:rFonts w:asciiTheme="minorEastAsia" w:hAnsiTheme="minorEastAsia" w:hint="eastAsia"/>
          <w:sz w:val="24"/>
        </w:rPr>
        <w:t>（五）基金管理人、基金托管人对他人泄漏基金运作和管理过程中任何尚未按法律法规规定的方式公开披露的信息。</w:t>
      </w:r>
    </w:p>
    <w:p w14:paraId="05403E89" w14:textId="77777777" w:rsidR="00EE076D" w:rsidRPr="0015289C" w:rsidRDefault="00EE076D" w:rsidP="002D62A4">
      <w:pPr>
        <w:spacing w:line="360" w:lineRule="auto"/>
        <w:ind w:firstLineChars="200" w:firstLine="480"/>
        <w:rPr>
          <w:rFonts w:asciiTheme="minorEastAsia" w:hAnsiTheme="minorEastAsia"/>
        </w:rPr>
      </w:pPr>
      <w:r w:rsidRPr="002D62A4">
        <w:rPr>
          <w:rFonts w:asciiTheme="minorEastAsia" w:hAnsiTheme="minorEastAsia" w:hint="eastAsia"/>
          <w:sz w:val="24"/>
        </w:rPr>
        <w:t>（六）基金管理人在没有充足资金的情况下向基金托管人发出投资指令和赎回、分红资金的划拨指令，或违规向基金托管人发出指令。</w:t>
      </w:r>
    </w:p>
    <w:p w14:paraId="0CABBA21" w14:textId="77777777" w:rsidR="00EE076D" w:rsidRPr="0015289C" w:rsidRDefault="00EE076D" w:rsidP="002D62A4">
      <w:pPr>
        <w:spacing w:line="360" w:lineRule="auto"/>
        <w:ind w:firstLineChars="200" w:firstLine="480"/>
        <w:rPr>
          <w:rFonts w:asciiTheme="minorEastAsia" w:hAnsiTheme="minorEastAsia"/>
          <w:sz w:val="24"/>
        </w:rPr>
      </w:pPr>
      <w:r w:rsidRPr="003A7A5C">
        <w:rPr>
          <w:rFonts w:asciiTheme="minorEastAsia" w:hAnsiTheme="minorEastAsia" w:hint="eastAsia"/>
          <w:sz w:val="24"/>
        </w:rPr>
        <w:t xml:space="preserve">（七）基金管理人、基金托管人在行政上、财务上不独立, </w:t>
      </w:r>
      <w:r w:rsidRPr="0015289C">
        <w:rPr>
          <w:rFonts w:asciiTheme="minorEastAsia" w:hAnsiTheme="minorEastAsia" w:hint="eastAsia"/>
          <w:sz w:val="24"/>
        </w:rPr>
        <w:t>其高级管理人员和其他从业人员相互兼职。</w:t>
      </w:r>
    </w:p>
    <w:p w14:paraId="33104BD8" w14:textId="77777777" w:rsidR="00EE076D" w:rsidRPr="0015289C" w:rsidRDefault="00EE076D" w:rsidP="005B7F6E">
      <w:pPr>
        <w:spacing w:line="360" w:lineRule="auto"/>
        <w:ind w:firstLineChars="200" w:firstLine="480"/>
        <w:rPr>
          <w:rFonts w:asciiTheme="minorEastAsia" w:hAnsiTheme="minorEastAsia"/>
          <w:sz w:val="24"/>
        </w:rPr>
      </w:pPr>
      <w:r w:rsidRPr="0015289C">
        <w:rPr>
          <w:rFonts w:asciiTheme="minorEastAsia" w:hAnsiTheme="minorEastAsia" w:hint="eastAsia"/>
          <w:sz w:val="24"/>
        </w:rPr>
        <w:t>（八）基金托管人私自动用或处分基金财产，根据基金管理人的合法指令、《基金合同》或托管协议的规定进行处分的除外。</w:t>
      </w:r>
    </w:p>
    <w:p w14:paraId="133A7EBB" w14:textId="77777777" w:rsidR="00EE076D" w:rsidRPr="00E83FD2"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（九）</w:t>
      </w:r>
      <w:r w:rsidRPr="003A7A5C">
        <w:rPr>
          <w:rFonts w:asciiTheme="minorEastAsia" w:hAnsiTheme="minorEastAsia" w:hint="eastAsia"/>
          <w:sz w:val="24"/>
        </w:rPr>
        <w:t>基金财产</w:t>
      </w:r>
      <w:r w:rsidRPr="00E83FD2">
        <w:rPr>
          <w:rFonts w:asciiTheme="minorEastAsia" w:hAnsiTheme="minorEastAsia" w:hint="eastAsia"/>
          <w:sz w:val="24"/>
        </w:rPr>
        <w:t>用于下列投资或者活动：1.承销证券；2.违反规定向他人贷款或者提供担保；3.从事承担无限责任的投资；4.</w:t>
      </w:r>
      <w:r w:rsidRPr="002D62A4">
        <w:rPr>
          <w:rFonts w:asciiTheme="minorEastAsia" w:hAnsiTheme="minorEastAsia"/>
          <w:sz w:val="24"/>
        </w:rPr>
        <w:t xml:space="preserve"> </w:t>
      </w:r>
      <w:r w:rsidRPr="00E83FD2">
        <w:rPr>
          <w:rFonts w:asciiTheme="minorEastAsia" w:hAnsiTheme="minorEastAsia" w:hint="eastAsia"/>
          <w:sz w:val="24"/>
        </w:rPr>
        <w:t>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3A7A5C">
        <w:rPr>
          <w:rFonts w:asciiTheme="minorEastAsia" w:hAnsiTheme="minorEastAsia" w:hint="eastAsia"/>
          <w:sz w:val="24"/>
        </w:rPr>
        <w:t>法律法规或监管部门取消上述限制，如适用于本基金，则本基金投资不再受相关限制</w:t>
      </w:r>
      <w:r w:rsidRPr="00E83FD2">
        <w:rPr>
          <w:rFonts w:asciiTheme="minorEastAsia" w:hAnsiTheme="minorEastAsia" w:hint="eastAsia"/>
          <w:sz w:val="24"/>
        </w:rPr>
        <w:t>。</w:t>
      </w:r>
    </w:p>
    <w:p w14:paraId="461C7691" w14:textId="77777777" w:rsidR="00EE076D" w:rsidRPr="003A7A5C" w:rsidRDefault="00EE076D" w:rsidP="002D62A4">
      <w:pPr>
        <w:spacing w:line="360" w:lineRule="auto"/>
        <w:ind w:firstLineChars="200" w:firstLine="480"/>
        <w:rPr>
          <w:rFonts w:asciiTheme="minorEastAsia" w:hAnsiTheme="minorEastAsia"/>
          <w:sz w:val="24"/>
        </w:rPr>
      </w:pPr>
      <w:r w:rsidRPr="003A7A5C">
        <w:rPr>
          <w:rFonts w:asciiTheme="minorEastAsia" w:hAnsiTheme="minorEastAsia" w:hint="eastAsia"/>
          <w:sz w:val="24"/>
        </w:rPr>
        <w:t>（十）法律法规和《基金合同》禁止的其他行为，以及</w:t>
      </w:r>
      <w:r w:rsidRPr="00E83FD2">
        <w:rPr>
          <w:rFonts w:asciiTheme="minorEastAsia" w:hAnsiTheme="minorEastAsia" w:hint="eastAsia"/>
          <w:sz w:val="24"/>
        </w:rPr>
        <w:t>依照法律、行政法规有关规定，由国务院证券监督管理机构规定禁止基金管理人、基金托管人从事的其他行为。</w:t>
      </w:r>
    </w:p>
    <w:p w14:paraId="4CFD8014" w14:textId="77777777" w:rsidR="00EE076D" w:rsidRPr="00E83FD2" w:rsidRDefault="00EE076D" w:rsidP="005B7F6E">
      <w:pPr>
        <w:adjustRightInd w:val="0"/>
        <w:snapToGrid w:val="0"/>
        <w:spacing w:line="360" w:lineRule="auto"/>
        <w:rPr>
          <w:rFonts w:asciiTheme="minorEastAsia" w:hAnsiTheme="minorEastAsia"/>
          <w:sz w:val="30"/>
          <w:szCs w:val="30"/>
        </w:rPr>
      </w:pPr>
    </w:p>
    <w:p w14:paraId="34274C38"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4" w:name="_Toc124325900"/>
      <w:r w:rsidRPr="00E83FD2">
        <w:rPr>
          <w:rFonts w:asciiTheme="minorEastAsia" w:eastAsiaTheme="minorEastAsia" w:hAnsiTheme="minorEastAsia" w:hint="eastAsia"/>
          <w:sz w:val="30"/>
        </w:rPr>
        <w:lastRenderedPageBreak/>
        <w:t>十六、托管协议的变更、终止与基金财产的清算</w:t>
      </w:r>
      <w:bookmarkEnd w:id="94"/>
    </w:p>
    <w:p w14:paraId="62A3C8B9"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（一）托管协议的变更程序</w:t>
      </w:r>
    </w:p>
    <w:p w14:paraId="40584CE1" w14:textId="77777777" w:rsidR="00EE076D" w:rsidRPr="00E83FD2" w:rsidRDefault="00EE076D" w:rsidP="005B7F6E">
      <w:pPr>
        <w:adjustRightInd w:val="0"/>
        <w:snapToGrid w:val="0"/>
        <w:spacing w:line="360" w:lineRule="auto"/>
        <w:ind w:firstLineChars="200" w:firstLine="480"/>
        <w:rPr>
          <w:rFonts w:asciiTheme="minorEastAsia" w:hAnsiTheme="minorEastAsia"/>
          <w:sz w:val="30"/>
          <w:szCs w:val="30"/>
        </w:rPr>
      </w:pPr>
      <w:r w:rsidRPr="00E83FD2">
        <w:rPr>
          <w:rFonts w:asciiTheme="minorEastAsia" w:hAnsiTheme="minorEastAsia" w:cs="Arial" w:hint="eastAsia"/>
          <w:sz w:val="24"/>
        </w:rPr>
        <w:t>本协议双方当事人经协商一致，可以对协议进行修改。修改后的新协议，其内容不得与《基金合同》的规定有任何冲突。基金托管协议的变更报中国证监会备案后生效。</w:t>
      </w:r>
    </w:p>
    <w:p w14:paraId="168A2E4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（二）托管协议终止的情形</w:t>
      </w:r>
    </w:p>
    <w:p w14:paraId="4E1D374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1.《基金合同》终止；</w:t>
      </w:r>
    </w:p>
    <w:p w14:paraId="51DE5318"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2.基金托管人解散、依法被撤销、破产或由其他基金托管人接管基金资产；</w:t>
      </w:r>
    </w:p>
    <w:p w14:paraId="59269150"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3.基金管理人解散、依法被撤销、破产或由其他基金管理人接管基金管理权；</w:t>
      </w:r>
    </w:p>
    <w:p w14:paraId="37A1A2D9" w14:textId="77777777" w:rsidR="00EE076D" w:rsidRPr="00E83FD2" w:rsidRDefault="00807834"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w:t>
      </w:r>
      <w:r w:rsidR="00EE076D" w:rsidRPr="00E83FD2">
        <w:rPr>
          <w:rFonts w:asciiTheme="minorEastAsia" w:hAnsiTheme="minorEastAsia" w:cs="Arial" w:hint="eastAsia"/>
          <w:sz w:val="24"/>
        </w:rPr>
        <w:t>.发生法律法规或《基金合同》规定的终止事项。</w:t>
      </w:r>
    </w:p>
    <w:p w14:paraId="4EF1312D"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（三）基金财产的清算</w:t>
      </w:r>
    </w:p>
    <w:p w14:paraId="15F87D17" w14:textId="77777777" w:rsidR="00B21C4E" w:rsidRPr="00E83FD2" w:rsidRDefault="00B21C4E"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1、基金财产清算小组：自出现《基金合同》终止事由之日起30个工作日内成立清算小组，基金管理人组织基金财产清算小组并在中国证监会的监督下进行基金清算。</w:t>
      </w:r>
    </w:p>
    <w:p w14:paraId="78E3AADA" w14:textId="77777777" w:rsidR="00B21C4E" w:rsidRPr="00E83FD2" w:rsidRDefault="00B21C4E"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11E62AF" w14:textId="77777777" w:rsidR="00B21C4E" w:rsidRPr="00E83FD2" w:rsidRDefault="00B21C4E"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3、基金财产清算小组职责：基金财产清算小组负责基金财产的保管、清理、估价、变现和分配。基金财产清算小组可以依法进行必要的民事活动。</w:t>
      </w:r>
    </w:p>
    <w:p w14:paraId="15BCA639"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4.基金财产清算程序：</w:t>
      </w:r>
    </w:p>
    <w:p w14:paraId="01419999" w14:textId="77777777"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（1）《基金合同》终止情形出现时，由基金财产清算小组统一接管基金；</w:t>
      </w:r>
    </w:p>
    <w:p w14:paraId="4CAE4199" w14:textId="77777777"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（2）对基金财产和债权债务进行清理和确认；</w:t>
      </w:r>
    </w:p>
    <w:p w14:paraId="54175B35" w14:textId="77777777"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（3）对基金财产进行估值和变现；</w:t>
      </w:r>
    </w:p>
    <w:p w14:paraId="1F12D048" w14:textId="77777777"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（4）制作清算报告；</w:t>
      </w:r>
    </w:p>
    <w:p w14:paraId="2FCD0D55" w14:textId="77777777"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（5）聘请会计师事务所对清算报告进行外部审计，聘请律师事务所对清算报告出具法律意见书；</w:t>
      </w:r>
    </w:p>
    <w:p w14:paraId="6885520A" w14:textId="77777777"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（6）将清算报告报中国证监会备案</w:t>
      </w:r>
      <w:r w:rsidR="006C4D7F" w:rsidRPr="00E83FD2">
        <w:rPr>
          <w:rFonts w:asciiTheme="minorEastAsia" w:hAnsiTheme="minorEastAsia" w:cs="Arial" w:hint="eastAsia"/>
          <w:sz w:val="24"/>
        </w:rPr>
        <w:t>确认</w:t>
      </w:r>
      <w:r w:rsidRPr="00E83FD2">
        <w:rPr>
          <w:rFonts w:asciiTheme="minorEastAsia" w:hAnsiTheme="minorEastAsia" w:cs="Arial" w:hint="eastAsia"/>
          <w:sz w:val="24"/>
        </w:rPr>
        <w:t>并公告；</w:t>
      </w:r>
    </w:p>
    <w:p w14:paraId="5DA93381" w14:textId="77777777"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（7）对基金剩余财产进行分配。</w:t>
      </w:r>
    </w:p>
    <w:p w14:paraId="3F29CEF4" w14:textId="77777777" w:rsidR="00731517"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w:t>
      </w:r>
      <w:r w:rsidR="006C4D7F" w:rsidRPr="00E83FD2">
        <w:rPr>
          <w:rFonts w:asciiTheme="minorEastAsia" w:hAnsiTheme="minorEastAsia" w:cs="Arial" w:hint="eastAsia"/>
          <w:sz w:val="24"/>
        </w:rPr>
        <w:t>基金财产清算的期限为6个月，但因本基金所持证券的流动性受到限制而</w:t>
      </w:r>
      <w:r w:rsidR="006C4D7F" w:rsidRPr="00E83FD2">
        <w:rPr>
          <w:rFonts w:asciiTheme="minorEastAsia" w:hAnsiTheme="minorEastAsia" w:cs="Arial" w:hint="eastAsia"/>
          <w:sz w:val="24"/>
        </w:rPr>
        <w:lastRenderedPageBreak/>
        <w:t>不能及时变现的，清算期限相应顺延。</w:t>
      </w:r>
    </w:p>
    <w:p w14:paraId="41F5407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6.清算费用</w:t>
      </w:r>
    </w:p>
    <w:p w14:paraId="78B7805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清算费用是指基金财产清算小组在进行基金清算过程中发生的所有合理费用，清算费用由基金财产清算小组优先从基金财产中支付。</w:t>
      </w:r>
    </w:p>
    <w:p w14:paraId="32C3FC7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7.基金财产清算剩余资产的分配：</w:t>
      </w:r>
    </w:p>
    <w:p w14:paraId="23B8961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B624FF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8.基金财产清算的公告</w:t>
      </w:r>
    </w:p>
    <w:p w14:paraId="05A364C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清算过程中的有关重大事项须及时公告；基金财产清算报告经</w:t>
      </w:r>
      <w:r w:rsidR="00805F29" w:rsidRPr="00E83FD2">
        <w:rPr>
          <w:rFonts w:hint="eastAsia"/>
          <w:bCs/>
          <w:sz w:val="24"/>
        </w:rPr>
        <w:t>符合《证券法》规定的</w:t>
      </w:r>
      <w:r w:rsidRPr="00E83FD2">
        <w:rPr>
          <w:rFonts w:asciiTheme="minorEastAsia" w:hAnsiTheme="minorEastAsia" w:cs="Arial" w:hint="eastAsia"/>
          <w:sz w:val="24"/>
        </w:rPr>
        <w:t>会计师事务所审计、并由律师事务所出具法律意见书后，报中国证监会备案并公告。基金财产清算公告于基金财产清算报告报中国证监会备案</w:t>
      </w:r>
      <w:r w:rsidR="00BA5326" w:rsidRPr="00E83FD2">
        <w:rPr>
          <w:rFonts w:asciiTheme="minorEastAsia" w:hAnsiTheme="minorEastAsia" w:cs="Arial" w:hint="eastAsia"/>
          <w:sz w:val="24"/>
        </w:rPr>
        <w:t>确认</w:t>
      </w:r>
      <w:r w:rsidRPr="00E83FD2">
        <w:rPr>
          <w:rFonts w:asciiTheme="minorEastAsia" w:hAnsiTheme="minorEastAsia" w:cs="Arial" w:hint="eastAsia"/>
          <w:sz w:val="24"/>
        </w:rPr>
        <w:t>后5个工作日内由基金财产清算小组进行公告。</w:t>
      </w:r>
      <w:r w:rsidR="00590924" w:rsidRPr="00E83FD2">
        <w:rPr>
          <w:rFonts w:asciiTheme="minorEastAsia" w:hAnsiTheme="minorEastAsia" w:cs="Arial" w:hint="eastAsia"/>
          <w:sz w:val="24"/>
        </w:rPr>
        <w:t>基金财产清算小组应当将清算报告登载在指定网站上，并将清算报告提示性公告登载在指定报刊上。</w:t>
      </w:r>
    </w:p>
    <w:p w14:paraId="685D9488"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9.基金财产清算账册及文件的保存</w:t>
      </w:r>
    </w:p>
    <w:p w14:paraId="691823B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基金财产清算账册及有关文件由基金托管人保存15年以上。</w:t>
      </w:r>
    </w:p>
    <w:p w14:paraId="5E1FC693" w14:textId="77777777" w:rsidR="00EE076D" w:rsidRPr="00E83FD2" w:rsidRDefault="00EE076D" w:rsidP="005B7F6E">
      <w:pPr>
        <w:adjustRightInd w:val="0"/>
        <w:snapToGrid w:val="0"/>
        <w:spacing w:line="360" w:lineRule="auto"/>
        <w:rPr>
          <w:rFonts w:asciiTheme="minorEastAsia" w:hAnsiTheme="minorEastAsia" w:cs="Arial"/>
          <w:sz w:val="24"/>
        </w:rPr>
      </w:pPr>
    </w:p>
    <w:p w14:paraId="0411E918"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5" w:name="_Toc124325901"/>
      <w:r w:rsidRPr="00E83FD2">
        <w:rPr>
          <w:rFonts w:asciiTheme="minorEastAsia" w:eastAsiaTheme="minorEastAsia" w:hAnsiTheme="minorEastAsia" w:hint="eastAsia"/>
          <w:sz w:val="30"/>
        </w:rPr>
        <w:t>十七、违约责任</w:t>
      </w:r>
      <w:bookmarkEnd w:id="95"/>
    </w:p>
    <w:p w14:paraId="3E280294"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（一）基金管理人、基金托管人不履行本协议或履行本协议不符合约定的，应当承担违约责任。</w:t>
      </w:r>
    </w:p>
    <w:p w14:paraId="1FF7BED6"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7E60CDC3"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2C2B09E"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1.不可抗力；</w:t>
      </w:r>
    </w:p>
    <w:p w14:paraId="61FE8420"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2.基金管理人、基金托管人按照当时有效的法律法规或中国证监会的规定作为或不作为而造成的损失等；</w:t>
      </w:r>
    </w:p>
    <w:p w14:paraId="7C1F9A9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3.在没有过错的情况下，基金管理人由于按照《基金合同》规定的投资原则投资或不投资造成的直接损失或潜在损失等；</w:t>
      </w:r>
    </w:p>
    <w:p w14:paraId="637A59F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7DA1ABD"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14:paraId="3540C5D6"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0F28247" w14:textId="77777777" w:rsidR="00EE076D" w:rsidRPr="00E83FD2" w:rsidRDefault="00EE076D" w:rsidP="00AE0093">
      <w:pPr>
        <w:rPr>
          <w:rFonts w:asciiTheme="minorEastAsia" w:hAnsiTheme="minorEastAsia"/>
        </w:rPr>
      </w:pPr>
    </w:p>
    <w:p w14:paraId="427CA7F9"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6" w:name="_Toc124325902"/>
      <w:r w:rsidRPr="00E83FD2">
        <w:rPr>
          <w:rFonts w:asciiTheme="minorEastAsia" w:eastAsiaTheme="minorEastAsia" w:hAnsiTheme="minorEastAsia" w:hint="eastAsia"/>
          <w:sz w:val="30"/>
        </w:rPr>
        <w:t>十八、争议解决方式</w:t>
      </w:r>
      <w:bookmarkEnd w:id="96"/>
    </w:p>
    <w:p w14:paraId="4344CE8D"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41B4E1E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14:paraId="534BE76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本协议受中国法律管辖。</w:t>
      </w:r>
    </w:p>
    <w:p w14:paraId="21F893D6" w14:textId="77777777" w:rsidR="00EE076D" w:rsidRPr="00E83FD2" w:rsidRDefault="00EE076D" w:rsidP="005B7F6E">
      <w:pPr>
        <w:adjustRightInd w:val="0"/>
        <w:snapToGrid w:val="0"/>
        <w:spacing w:line="360" w:lineRule="auto"/>
        <w:rPr>
          <w:rFonts w:asciiTheme="minorEastAsia" w:hAnsiTheme="minorEastAsia" w:cs="Arial"/>
          <w:sz w:val="24"/>
        </w:rPr>
      </w:pPr>
    </w:p>
    <w:p w14:paraId="584C4E89"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7" w:name="_Toc124325903"/>
      <w:r w:rsidRPr="00E83FD2">
        <w:rPr>
          <w:rFonts w:asciiTheme="minorEastAsia" w:eastAsiaTheme="minorEastAsia" w:hAnsiTheme="minorEastAsia" w:hint="eastAsia"/>
          <w:sz w:val="30"/>
        </w:rPr>
        <w:t>十九、托管协议的效力</w:t>
      </w:r>
      <w:bookmarkEnd w:id="97"/>
    </w:p>
    <w:p w14:paraId="026DB6C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双方对托管协议的效力约定如下：</w:t>
      </w:r>
    </w:p>
    <w:p w14:paraId="460A0EC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14:paraId="0AE5559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14:paraId="1B10566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（三）托管协议自生效之日起对托管协议当事人具有同等的法律约束力。</w:t>
      </w:r>
    </w:p>
    <w:p w14:paraId="5CD0304B" w14:textId="77777777" w:rsidR="00EE076D" w:rsidRPr="00E83FD2" w:rsidRDefault="00EE076D" w:rsidP="005B7F6E">
      <w:pPr>
        <w:adjustRightInd w:val="0"/>
        <w:snapToGrid w:val="0"/>
        <w:spacing w:line="360" w:lineRule="auto"/>
        <w:ind w:firstLineChars="200" w:firstLine="480"/>
        <w:rPr>
          <w:rFonts w:asciiTheme="minorEastAsia" w:hAnsiTheme="minorEastAsia"/>
          <w:sz w:val="30"/>
          <w:szCs w:val="30"/>
        </w:rPr>
      </w:pPr>
      <w:r w:rsidRPr="00E83FD2">
        <w:rPr>
          <w:rFonts w:asciiTheme="minorEastAsia" w:hAnsiTheme="minorEastAsia" w:cs="Arial" w:hint="eastAsia"/>
          <w:sz w:val="24"/>
        </w:rPr>
        <w:t>（四）本协议一式六份，协议双方各持二份，上报监管机构二份，每份具有同等的法律效力。</w:t>
      </w:r>
    </w:p>
    <w:p w14:paraId="39D99CE4" w14:textId="77777777" w:rsidR="00EE076D" w:rsidRPr="00E83FD2" w:rsidRDefault="00EE076D" w:rsidP="005B7F6E">
      <w:pPr>
        <w:adjustRightInd w:val="0"/>
        <w:snapToGrid w:val="0"/>
        <w:spacing w:line="360" w:lineRule="auto"/>
        <w:rPr>
          <w:rFonts w:asciiTheme="minorEastAsia" w:hAnsiTheme="minorEastAsia" w:cs="Arial"/>
          <w:sz w:val="24"/>
        </w:rPr>
      </w:pPr>
    </w:p>
    <w:p w14:paraId="6C64A307"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8" w:name="_Toc124325904"/>
      <w:r w:rsidRPr="00E83FD2">
        <w:rPr>
          <w:rFonts w:asciiTheme="minorEastAsia" w:eastAsiaTheme="minorEastAsia" w:hAnsiTheme="minorEastAsia" w:hint="eastAsia"/>
          <w:sz w:val="30"/>
        </w:rPr>
        <w:t>二十、其他事项</w:t>
      </w:r>
      <w:bookmarkEnd w:id="98"/>
    </w:p>
    <w:p w14:paraId="6BCF395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如发生有权司法机关依法冻结基金份额持有人的基金份额时，基金管理人应予以配合，承担司法协助义务。</w:t>
      </w:r>
    </w:p>
    <w:p w14:paraId="07D73A0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除本协议有明确定义外，本协议的用语定义适用《基金合同》的约定。本协议未尽事宜，当事人依据《基金合同》、有关法律法规等规定协商办理。</w:t>
      </w:r>
    </w:p>
    <w:p w14:paraId="66DA421C" w14:textId="77777777" w:rsidR="00EE076D" w:rsidRPr="00E83FD2" w:rsidRDefault="00EE076D" w:rsidP="005B7F6E">
      <w:pPr>
        <w:adjustRightInd w:val="0"/>
        <w:snapToGrid w:val="0"/>
        <w:spacing w:line="360" w:lineRule="auto"/>
        <w:rPr>
          <w:rFonts w:asciiTheme="minorEastAsia" w:hAnsiTheme="minorEastAsia"/>
          <w:b/>
          <w:bCs/>
        </w:rPr>
      </w:pPr>
    </w:p>
    <w:p w14:paraId="5E271A04"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9" w:name="_Toc124325905"/>
      <w:r w:rsidRPr="00E83FD2">
        <w:rPr>
          <w:rFonts w:asciiTheme="minorEastAsia" w:eastAsiaTheme="minorEastAsia" w:hAnsiTheme="minorEastAsia" w:hint="eastAsia"/>
          <w:sz w:val="30"/>
        </w:rPr>
        <w:t>二十一、托管协议的签订</w:t>
      </w:r>
      <w:bookmarkEnd w:id="99"/>
    </w:p>
    <w:p w14:paraId="1D1DF03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本协议双方法定代表人或授权代表签章、签订地、签订日</w:t>
      </w:r>
    </w:p>
    <w:p w14:paraId="2095ED0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sectPr w:rsidR="00EE076D" w:rsidRPr="00E83FD2" w:rsidSect="00397615">
          <w:footerReference w:type="default" r:id="rId11"/>
          <w:pgSz w:w="11906" w:h="16838" w:code="9"/>
          <w:pgMar w:top="1418" w:right="1701" w:bottom="1418" w:left="1701" w:header="851" w:footer="992" w:gutter="0"/>
          <w:pgNumType w:start="0"/>
          <w:cols w:space="425"/>
          <w:titlePg/>
          <w:docGrid w:type="lines" w:linePitch="312"/>
        </w:sectPr>
      </w:pPr>
    </w:p>
    <w:p w14:paraId="32B357CC" w14:textId="0719A3C5" w:rsidR="00E85772" w:rsidRPr="00E83FD2" w:rsidRDefault="00E85772" w:rsidP="00E85772">
      <w:pPr>
        <w:spacing w:after="120" w:line="360" w:lineRule="auto"/>
        <w:rPr>
          <w:rFonts w:asciiTheme="minorEastAsia" w:hAnsiTheme="minorEastAsia"/>
          <w:b/>
          <w:sz w:val="24"/>
          <w:szCs w:val="21"/>
        </w:rPr>
      </w:pPr>
      <w:r w:rsidRPr="00E83FD2">
        <w:rPr>
          <w:rFonts w:asciiTheme="minorEastAsia" w:hAnsiTheme="minorEastAsia" w:hint="eastAsia"/>
          <w:b/>
          <w:sz w:val="24"/>
          <w:szCs w:val="21"/>
        </w:rPr>
        <w:lastRenderedPageBreak/>
        <w:t>本页无正文，为《</w:t>
      </w:r>
      <w:r w:rsidR="00A73F81">
        <w:rPr>
          <w:rFonts w:asciiTheme="minorEastAsia" w:hAnsiTheme="minorEastAsia" w:hint="eastAsia"/>
          <w:b/>
          <w:sz w:val="24"/>
          <w:szCs w:val="21"/>
        </w:rPr>
        <w:t>广发睿智两年持有期混合型发起式证券投资基金</w:t>
      </w:r>
      <w:r w:rsidRPr="00E83FD2">
        <w:rPr>
          <w:rFonts w:asciiTheme="minorEastAsia" w:hAnsiTheme="minorEastAsia" w:hint="eastAsia"/>
          <w:b/>
          <w:sz w:val="24"/>
          <w:szCs w:val="21"/>
        </w:rPr>
        <w:t>托管协议</w:t>
      </w:r>
      <w:r w:rsidRPr="00E83FD2">
        <w:rPr>
          <w:rFonts w:asciiTheme="minorEastAsia" w:hAnsiTheme="minorEastAsia"/>
          <w:b/>
          <w:sz w:val="24"/>
          <w:szCs w:val="21"/>
        </w:rPr>
        <w:t>》</w:t>
      </w:r>
      <w:r w:rsidRPr="00E83FD2">
        <w:rPr>
          <w:rFonts w:asciiTheme="minorEastAsia" w:hAnsiTheme="minorEastAsia" w:hint="eastAsia"/>
          <w:b/>
          <w:sz w:val="24"/>
          <w:szCs w:val="21"/>
        </w:rPr>
        <w:t>签署页。</w:t>
      </w:r>
    </w:p>
    <w:p w14:paraId="253C0BAC" w14:textId="77777777" w:rsidR="00E85772" w:rsidRPr="00E83FD2" w:rsidRDefault="00E85772" w:rsidP="00E85772">
      <w:pPr>
        <w:spacing w:line="360" w:lineRule="auto"/>
        <w:ind w:right="26"/>
        <w:rPr>
          <w:rFonts w:asciiTheme="minorEastAsia" w:hAnsiTheme="minorEastAsia"/>
          <w:b/>
          <w:bCs/>
          <w:sz w:val="24"/>
          <w:szCs w:val="21"/>
        </w:rPr>
      </w:pPr>
      <w:bookmarkStart w:id="100" w:name="_Toc523830014"/>
      <w:bookmarkStart w:id="101" w:name="_Toc22454484"/>
      <w:bookmarkStart w:id="102" w:name="_Toc48703935"/>
    </w:p>
    <w:p w14:paraId="0B9881CE" w14:textId="77777777" w:rsidR="00E85772" w:rsidRPr="00E83FD2" w:rsidRDefault="00E85772" w:rsidP="00E85772">
      <w:pPr>
        <w:spacing w:line="360" w:lineRule="auto"/>
        <w:ind w:right="26"/>
        <w:rPr>
          <w:rFonts w:asciiTheme="minorEastAsia" w:hAnsiTheme="minorEastAsia"/>
          <w:b/>
          <w:bCs/>
          <w:sz w:val="24"/>
          <w:szCs w:val="21"/>
        </w:rPr>
      </w:pPr>
      <w:r w:rsidRPr="00E83FD2">
        <w:rPr>
          <w:rFonts w:asciiTheme="minorEastAsia" w:hAnsiTheme="minorEastAsia" w:hint="eastAsia"/>
          <w:b/>
          <w:bCs/>
          <w:sz w:val="24"/>
          <w:szCs w:val="21"/>
        </w:rPr>
        <w:t>《托管协议》当事人盖章及法定代表人或授权代表签字、签订地、签订日</w:t>
      </w:r>
      <w:bookmarkEnd w:id="100"/>
      <w:bookmarkEnd w:id="101"/>
      <w:bookmarkEnd w:id="102"/>
    </w:p>
    <w:p w14:paraId="74B877C7" w14:textId="77777777" w:rsidR="00E85772" w:rsidRPr="00E83FD2" w:rsidRDefault="00E85772" w:rsidP="00E85772">
      <w:pPr>
        <w:spacing w:line="360" w:lineRule="auto"/>
        <w:ind w:right="26"/>
        <w:rPr>
          <w:rFonts w:asciiTheme="minorEastAsia" w:hAnsiTheme="minorEastAsia"/>
          <w:b/>
          <w:sz w:val="24"/>
          <w:szCs w:val="24"/>
        </w:rPr>
      </w:pPr>
    </w:p>
    <w:p w14:paraId="63D7F31E" w14:textId="77777777" w:rsidR="00E85772" w:rsidRPr="00E83FD2" w:rsidRDefault="00E85772" w:rsidP="00E85772">
      <w:pPr>
        <w:spacing w:line="360" w:lineRule="auto"/>
        <w:ind w:right="26"/>
        <w:rPr>
          <w:rFonts w:asciiTheme="minorEastAsia" w:hAnsiTheme="minorEastAsia"/>
          <w:b/>
          <w:sz w:val="24"/>
          <w:szCs w:val="24"/>
        </w:rPr>
      </w:pPr>
    </w:p>
    <w:p w14:paraId="6E96C067" w14:textId="77777777"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基金管理人：广发基金管理</w:t>
      </w:r>
      <w:r w:rsidRPr="00E83FD2">
        <w:rPr>
          <w:rFonts w:asciiTheme="minorEastAsia" w:hAnsiTheme="minorEastAsia" w:hint="eastAsia"/>
          <w:b/>
          <w:bCs/>
          <w:sz w:val="24"/>
          <w:szCs w:val="21"/>
        </w:rPr>
        <w:t>有限公司</w:t>
      </w:r>
      <w:r w:rsidRPr="00E83FD2">
        <w:rPr>
          <w:rFonts w:asciiTheme="minorEastAsia" w:hAnsiTheme="minorEastAsia" w:hint="eastAsia"/>
          <w:b/>
          <w:sz w:val="24"/>
          <w:szCs w:val="21"/>
        </w:rPr>
        <w:t>（章）</w:t>
      </w:r>
    </w:p>
    <w:p w14:paraId="28602EF3" w14:textId="77777777" w:rsidR="00E85772" w:rsidRPr="00E83FD2" w:rsidRDefault="00E85772" w:rsidP="00E85772">
      <w:pPr>
        <w:spacing w:line="360" w:lineRule="auto"/>
        <w:ind w:right="26"/>
        <w:rPr>
          <w:rFonts w:asciiTheme="minorEastAsia" w:hAnsiTheme="minorEastAsia"/>
          <w:b/>
          <w:sz w:val="24"/>
          <w:szCs w:val="21"/>
        </w:rPr>
      </w:pPr>
    </w:p>
    <w:p w14:paraId="0CF5D9C0" w14:textId="77777777" w:rsidR="00E85772" w:rsidRPr="00E83FD2" w:rsidRDefault="00E85772" w:rsidP="00E85772">
      <w:pPr>
        <w:spacing w:line="360" w:lineRule="auto"/>
        <w:ind w:right="26"/>
        <w:rPr>
          <w:rFonts w:asciiTheme="minorEastAsia" w:hAnsiTheme="minorEastAsia"/>
          <w:b/>
          <w:sz w:val="24"/>
          <w:szCs w:val="21"/>
        </w:rPr>
      </w:pPr>
    </w:p>
    <w:p w14:paraId="4EAF5A70" w14:textId="77777777"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法定代表人或授权代表：                   （签字）</w:t>
      </w:r>
    </w:p>
    <w:p w14:paraId="382D63AA" w14:textId="77777777" w:rsidR="00E85772" w:rsidRPr="00E83FD2" w:rsidRDefault="00E85772" w:rsidP="00E85772">
      <w:pPr>
        <w:spacing w:line="360" w:lineRule="auto"/>
        <w:ind w:right="26"/>
        <w:rPr>
          <w:rFonts w:asciiTheme="minorEastAsia" w:hAnsiTheme="minorEastAsia"/>
          <w:b/>
          <w:sz w:val="24"/>
          <w:szCs w:val="21"/>
        </w:rPr>
      </w:pPr>
    </w:p>
    <w:p w14:paraId="40553697" w14:textId="77777777" w:rsidR="00E85772" w:rsidRPr="00E83FD2" w:rsidRDefault="00E85772" w:rsidP="00E85772">
      <w:pPr>
        <w:spacing w:line="360" w:lineRule="auto"/>
        <w:ind w:right="26"/>
        <w:rPr>
          <w:rFonts w:asciiTheme="minorEastAsia" w:hAnsiTheme="minorEastAsia"/>
          <w:b/>
          <w:sz w:val="24"/>
          <w:szCs w:val="21"/>
        </w:rPr>
      </w:pPr>
    </w:p>
    <w:p w14:paraId="201C23C9" w14:textId="77777777" w:rsidR="00E85772" w:rsidRPr="00E83FD2" w:rsidRDefault="00E85772" w:rsidP="00E85772">
      <w:pPr>
        <w:spacing w:line="360" w:lineRule="auto"/>
        <w:ind w:right="26"/>
        <w:rPr>
          <w:rFonts w:asciiTheme="minorEastAsia" w:hAnsiTheme="minorEastAsia"/>
          <w:b/>
          <w:sz w:val="24"/>
          <w:szCs w:val="21"/>
        </w:rPr>
      </w:pPr>
    </w:p>
    <w:p w14:paraId="7295A331" w14:textId="77777777" w:rsidR="00E85772" w:rsidRPr="00E83FD2" w:rsidRDefault="00E85772" w:rsidP="00E85772">
      <w:pPr>
        <w:spacing w:line="360" w:lineRule="auto"/>
        <w:ind w:right="26"/>
        <w:rPr>
          <w:rFonts w:asciiTheme="minorEastAsia" w:hAnsiTheme="minorEastAsia"/>
          <w:b/>
          <w:sz w:val="24"/>
          <w:szCs w:val="21"/>
        </w:rPr>
      </w:pPr>
    </w:p>
    <w:p w14:paraId="71A29272" w14:textId="77777777" w:rsidR="00E85772" w:rsidRPr="00E83FD2" w:rsidRDefault="00E85772" w:rsidP="00E85772">
      <w:pPr>
        <w:spacing w:line="360" w:lineRule="auto"/>
        <w:ind w:right="26"/>
        <w:rPr>
          <w:rFonts w:asciiTheme="minorEastAsia" w:hAnsiTheme="minorEastAsia"/>
          <w:b/>
          <w:sz w:val="24"/>
          <w:szCs w:val="21"/>
        </w:rPr>
      </w:pPr>
    </w:p>
    <w:p w14:paraId="04D9252A" w14:textId="77777777" w:rsidR="00E85772" w:rsidRPr="00E83FD2" w:rsidRDefault="00E85772" w:rsidP="00E85772">
      <w:pPr>
        <w:spacing w:line="360" w:lineRule="auto"/>
        <w:ind w:right="26"/>
        <w:rPr>
          <w:rFonts w:asciiTheme="minorEastAsia" w:hAnsiTheme="minorEastAsia"/>
          <w:b/>
          <w:sz w:val="24"/>
          <w:szCs w:val="21"/>
        </w:rPr>
      </w:pPr>
    </w:p>
    <w:p w14:paraId="19737894" w14:textId="77777777"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基金托管人：中国建设银行股份有限公司（章）</w:t>
      </w:r>
    </w:p>
    <w:p w14:paraId="7DE581B4" w14:textId="77777777" w:rsidR="00E85772" w:rsidRPr="00E83FD2" w:rsidRDefault="00E85772" w:rsidP="00E85772">
      <w:pPr>
        <w:spacing w:line="360" w:lineRule="auto"/>
        <w:ind w:right="26"/>
        <w:rPr>
          <w:rFonts w:asciiTheme="minorEastAsia" w:hAnsiTheme="minorEastAsia"/>
          <w:b/>
          <w:sz w:val="24"/>
          <w:szCs w:val="21"/>
        </w:rPr>
      </w:pPr>
    </w:p>
    <w:p w14:paraId="68ADE294" w14:textId="77777777" w:rsidR="00E85772" w:rsidRPr="00E83FD2" w:rsidRDefault="00E85772" w:rsidP="00E85772">
      <w:pPr>
        <w:spacing w:line="360" w:lineRule="auto"/>
        <w:ind w:right="26"/>
        <w:rPr>
          <w:rFonts w:asciiTheme="minorEastAsia" w:hAnsiTheme="minorEastAsia"/>
          <w:b/>
          <w:sz w:val="24"/>
          <w:szCs w:val="21"/>
        </w:rPr>
      </w:pPr>
    </w:p>
    <w:p w14:paraId="71DA4245" w14:textId="77777777"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法定代表人或授权代表：                   （签字）</w:t>
      </w:r>
    </w:p>
    <w:p w14:paraId="5D2D5098" w14:textId="77777777" w:rsidR="00E85772" w:rsidRPr="00E83FD2" w:rsidRDefault="00E85772" w:rsidP="00E85772">
      <w:pPr>
        <w:spacing w:line="360" w:lineRule="auto"/>
        <w:ind w:right="26"/>
        <w:rPr>
          <w:rFonts w:asciiTheme="minorEastAsia" w:hAnsiTheme="minorEastAsia"/>
          <w:b/>
          <w:sz w:val="24"/>
          <w:szCs w:val="21"/>
        </w:rPr>
      </w:pPr>
    </w:p>
    <w:p w14:paraId="2E79B70E" w14:textId="77777777" w:rsidR="00E85772" w:rsidRPr="00E83FD2" w:rsidRDefault="00E85772" w:rsidP="00E85772">
      <w:pPr>
        <w:spacing w:line="360" w:lineRule="auto"/>
        <w:ind w:right="26"/>
        <w:rPr>
          <w:rFonts w:asciiTheme="minorEastAsia" w:hAnsiTheme="minorEastAsia"/>
          <w:b/>
          <w:sz w:val="24"/>
          <w:szCs w:val="21"/>
        </w:rPr>
      </w:pPr>
    </w:p>
    <w:p w14:paraId="0E7053C7" w14:textId="77777777" w:rsidR="00E85772" w:rsidRPr="00E83FD2" w:rsidRDefault="00E85772" w:rsidP="00E85772">
      <w:pPr>
        <w:spacing w:line="360" w:lineRule="auto"/>
        <w:ind w:right="26"/>
        <w:rPr>
          <w:rFonts w:asciiTheme="minorEastAsia" w:hAnsiTheme="minorEastAsia"/>
          <w:b/>
          <w:sz w:val="24"/>
          <w:szCs w:val="21"/>
        </w:rPr>
      </w:pPr>
    </w:p>
    <w:p w14:paraId="064ABBE8" w14:textId="77777777" w:rsidR="00E85772" w:rsidRPr="00E83FD2" w:rsidRDefault="00E85772" w:rsidP="00E85772">
      <w:pPr>
        <w:spacing w:line="360" w:lineRule="auto"/>
        <w:ind w:right="26"/>
        <w:rPr>
          <w:rFonts w:asciiTheme="minorEastAsia" w:hAnsiTheme="minorEastAsia"/>
          <w:b/>
          <w:sz w:val="24"/>
          <w:szCs w:val="21"/>
        </w:rPr>
      </w:pPr>
    </w:p>
    <w:p w14:paraId="7C17791C" w14:textId="77777777" w:rsidR="00E85772" w:rsidRPr="00E83FD2" w:rsidRDefault="00E85772" w:rsidP="00E85772">
      <w:pPr>
        <w:spacing w:line="360" w:lineRule="auto"/>
        <w:ind w:right="26"/>
        <w:rPr>
          <w:rFonts w:asciiTheme="minorEastAsia" w:hAnsiTheme="minorEastAsia"/>
          <w:b/>
          <w:sz w:val="24"/>
          <w:szCs w:val="21"/>
        </w:rPr>
      </w:pPr>
    </w:p>
    <w:p w14:paraId="2B8E3277" w14:textId="77777777" w:rsidR="00E85772" w:rsidRPr="00E83FD2" w:rsidRDefault="00E85772" w:rsidP="00E85772">
      <w:pPr>
        <w:spacing w:line="360" w:lineRule="auto"/>
        <w:ind w:right="26"/>
        <w:rPr>
          <w:rFonts w:asciiTheme="minorEastAsia" w:hAnsiTheme="minorEastAsia"/>
          <w:b/>
          <w:sz w:val="24"/>
          <w:szCs w:val="21"/>
        </w:rPr>
      </w:pPr>
    </w:p>
    <w:p w14:paraId="0932CC7C" w14:textId="77777777" w:rsidR="00E85772" w:rsidRPr="00E83FD2" w:rsidRDefault="00E85772" w:rsidP="00E85772">
      <w:pPr>
        <w:spacing w:line="360" w:lineRule="auto"/>
        <w:ind w:right="26"/>
        <w:rPr>
          <w:rFonts w:asciiTheme="minorEastAsia" w:hAnsiTheme="minorEastAsia"/>
          <w:b/>
          <w:sz w:val="24"/>
          <w:szCs w:val="21"/>
        </w:rPr>
      </w:pPr>
    </w:p>
    <w:p w14:paraId="7CDB6EEF" w14:textId="77777777"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签订地点：</w:t>
      </w:r>
      <w:r w:rsidRPr="00E83FD2" w:rsidDel="00497F98">
        <w:rPr>
          <w:rFonts w:asciiTheme="minorEastAsia" w:hAnsiTheme="minorEastAsia" w:hint="eastAsia"/>
          <w:b/>
          <w:sz w:val="24"/>
          <w:szCs w:val="21"/>
        </w:rPr>
        <w:t xml:space="preserve"> </w:t>
      </w:r>
    </w:p>
    <w:p w14:paraId="093BC861" w14:textId="77777777" w:rsidR="001B0D28" w:rsidRPr="009A494A" w:rsidRDefault="00E85772" w:rsidP="00DE784A">
      <w:pPr>
        <w:spacing w:line="360" w:lineRule="auto"/>
        <w:ind w:right="26"/>
        <w:rPr>
          <w:rFonts w:asciiTheme="minorEastAsia" w:hAnsiTheme="minorEastAsia" w:cs="Arial"/>
        </w:rPr>
      </w:pPr>
      <w:r w:rsidRPr="00E83FD2">
        <w:rPr>
          <w:rFonts w:asciiTheme="minorEastAsia" w:hAnsiTheme="minorEastAsia" w:hint="eastAsia"/>
          <w:b/>
          <w:sz w:val="24"/>
          <w:szCs w:val="21"/>
        </w:rPr>
        <w:t>签 订 日：      年  月  日</w:t>
      </w:r>
    </w:p>
    <w:sectPr w:rsidR="001B0D28" w:rsidRPr="009A494A" w:rsidSect="00B8340E">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B6406" w14:textId="77777777" w:rsidR="003A003F" w:rsidRDefault="003A003F">
      <w:r>
        <w:separator/>
      </w:r>
    </w:p>
  </w:endnote>
  <w:endnote w:type="continuationSeparator" w:id="0">
    <w:p w14:paraId="1265BEAC" w14:textId="77777777" w:rsidR="003A003F" w:rsidRDefault="003A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8996C" w14:textId="77777777" w:rsidR="003023E4" w:rsidRDefault="003023E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692BC31" w14:textId="77777777" w:rsidR="003023E4" w:rsidRDefault="003023E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129004"/>
      <w:docPartObj>
        <w:docPartGallery w:val="Page Numbers (Bottom of Page)"/>
        <w:docPartUnique/>
      </w:docPartObj>
    </w:sdtPr>
    <w:sdtEndPr/>
    <w:sdtContent>
      <w:p w14:paraId="59A8CD82" w14:textId="648E62E0" w:rsidR="003023E4" w:rsidRDefault="003023E4" w:rsidP="00397615">
        <w:pPr>
          <w:pStyle w:val="a4"/>
          <w:jc w:val="center"/>
        </w:pPr>
        <w:r>
          <w:fldChar w:fldCharType="begin"/>
        </w:r>
        <w:r>
          <w:instrText>PAGE   \* MERGEFORMAT</w:instrText>
        </w:r>
        <w:r>
          <w:fldChar w:fldCharType="separate"/>
        </w:r>
        <w:r w:rsidR="007D397A" w:rsidRPr="007D397A">
          <w:rPr>
            <w:noProof/>
            <w:lang w:val="zh-CN"/>
          </w:rPr>
          <w:t>19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6C116" w14:textId="77777777" w:rsidR="003023E4" w:rsidRDefault="003023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861BB" w14:textId="77777777" w:rsidR="003A003F" w:rsidRDefault="003A003F">
      <w:r>
        <w:separator/>
      </w:r>
    </w:p>
  </w:footnote>
  <w:footnote w:type="continuationSeparator" w:id="0">
    <w:p w14:paraId="0CA923C3" w14:textId="77777777" w:rsidR="003A003F" w:rsidRDefault="003A0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DC86E" w14:textId="4899E37A" w:rsidR="003023E4" w:rsidRDefault="003023E4" w:rsidP="00691747">
    <w:pPr>
      <w:pStyle w:val="ad"/>
      <w:jc w:val="right"/>
    </w:pPr>
    <w: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8D8C9" w14:textId="7DAC66D3" w:rsidR="003023E4" w:rsidRDefault="003023E4" w:rsidP="00691747">
    <w:pPr>
      <w:pStyle w:val="ad"/>
      <w:jc w:val="right"/>
    </w:pPr>
    <w: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C10AC" w14:textId="77777777" w:rsidR="003023E4" w:rsidRDefault="003023E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6D"/>
    <w:rsid w:val="000024B1"/>
    <w:rsid w:val="00013637"/>
    <w:rsid w:val="00016AC2"/>
    <w:rsid w:val="0002448C"/>
    <w:rsid w:val="00033661"/>
    <w:rsid w:val="00043153"/>
    <w:rsid w:val="00045448"/>
    <w:rsid w:val="00046EED"/>
    <w:rsid w:val="0005434F"/>
    <w:rsid w:val="00055836"/>
    <w:rsid w:val="00056CBC"/>
    <w:rsid w:val="0006365E"/>
    <w:rsid w:val="00070EE7"/>
    <w:rsid w:val="00071AAA"/>
    <w:rsid w:val="000728B2"/>
    <w:rsid w:val="00084363"/>
    <w:rsid w:val="000859AF"/>
    <w:rsid w:val="0009376C"/>
    <w:rsid w:val="00095694"/>
    <w:rsid w:val="00097892"/>
    <w:rsid w:val="000B6241"/>
    <w:rsid w:val="000C14E4"/>
    <w:rsid w:val="000F2535"/>
    <w:rsid w:val="001230AA"/>
    <w:rsid w:val="001255B2"/>
    <w:rsid w:val="00125B55"/>
    <w:rsid w:val="001358E0"/>
    <w:rsid w:val="001400B8"/>
    <w:rsid w:val="00144C04"/>
    <w:rsid w:val="0015289C"/>
    <w:rsid w:val="0016012D"/>
    <w:rsid w:val="00161B73"/>
    <w:rsid w:val="0016436B"/>
    <w:rsid w:val="001650C1"/>
    <w:rsid w:val="001720D1"/>
    <w:rsid w:val="001906B9"/>
    <w:rsid w:val="00193A05"/>
    <w:rsid w:val="00196F64"/>
    <w:rsid w:val="00197BC9"/>
    <w:rsid w:val="001A3F79"/>
    <w:rsid w:val="001B0D28"/>
    <w:rsid w:val="001B32BC"/>
    <w:rsid w:val="001B3D51"/>
    <w:rsid w:val="001C4FE4"/>
    <w:rsid w:val="001E23EE"/>
    <w:rsid w:val="001E53AF"/>
    <w:rsid w:val="001E6A8F"/>
    <w:rsid w:val="001E7C08"/>
    <w:rsid w:val="001F076F"/>
    <w:rsid w:val="001F0DD2"/>
    <w:rsid w:val="00201D5F"/>
    <w:rsid w:val="00204E3D"/>
    <w:rsid w:val="00205DCC"/>
    <w:rsid w:val="00210635"/>
    <w:rsid w:val="0021396A"/>
    <w:rsid w:val="0021747D"/>
    <w:rsid w:val="002216D9"/>
    <w:rsid w:val="00223999"/>
    <w:rsid w:val="00223BF6"/>
    <w:rsid w:val="00225994"/>
    <w:rsid w:val="00226DAC"/>
    <w:rsid w:val="0022768C"/>
    <w:rsid w:val="0026287B"/>
    <w:rsid w:val="002648C5"/>
    <w:rsid w:val="00265E78"/>
    <w:rsid w:val="00267704"/>
    <w:rsid w:val="00273101"/>
    <w:rsid w:val="002756E9"/>
    <w:rsid w:val="00296666"/>
    <w:rsid w:val="002976CA"/>
    <w:rsid w:val="002A23C2"/>
    <w:rsid w:val="002A6991"/>
    <w:rsid w:val="002B1089"/>
    <w:rsid w:val="002B2D03"/>
    <w:rsid w:val="002B61DE"/>
    <w:rsid w:val="002C66B8"/>
    <w:rsid w:val="002D1FB3"/>
    <w:rsid w:val="002D62A4"/>
    <w:rsid w:val="002D674D"/>
    <w:rsid w:val="002D7944"/>
    <w:rsid w:val="002E0B45"/>
    <w:rsid w:val="002E47F0"/>
    <w:rsid w:val="002F0E90"/>
    <w:rsid w:val="00300FCD"/>
    <w:rsid w:val="003023E4"/>
    <w:rsid w:val="003041E7"/>
    <w:rsid w:val="003211B8"/>
    <w:rsid w:val="0033360B"/>
    <w:rsid w:val="0033562D"/>
    <w:rsid w:val="00342F20"/>
    <w:rsid w:val="003452CA"/>
    <w:rsid w:val="00367AC9"/>
    <w:rsid w:val="00367FAA"/>
    <w:rsid w:val="00371057"/>
    <w:rsid w:val="0039470D"/>
    <w:rsid w:val="003970D9"/>
    <w:rsid w:val="00397615"/>
    <w:rsid w:val="003A003F"/>
    <w:rsid w:val="003A3E74"/>
    <w:rsid w:val="003A76EC"/>
    <w:rsid w:val="003A7A5C"/>
    <w:rsid w:val="003B3A9D"/>
    <w:rsid w:val="003C0FD0"/>
    <w:rsid w:val="003C18D6"/>
    <w:rsid w:val="003C47DA"/>
    <w:rsid w:val="003E5253"/>
    <w:rsid w:val="003F3FEE"/>
    <w:rsid w:val="004059F0"/>
    <w:rsid w:val="00405AE6"/>
    <w:rsid w:val="004064A6"/>
    <w:rsid w:val="0040772D"/>
    <w:rsid w:val="00416DF7"/>
    <w:rsid w:val="00423154"/>
    <w:rsid w:val="004461CB"/>
    <w:rsid w:val="00471B78"/>
    <w:rsid w:val="00490400"/>
    <w:rsid w:val="004A1DDE"/>
    <w:rsid w:val="004B1F68"/>
    <w:rsid w:val="004B22CE"/>
    <w:rsid w:val="004C1AD9"/>
    <w:rsid w:val="004D0452"/>
    <w:rsid w:val="004D62C9"/>
    <w:rsid w:val="004F30CC"/>
    <w:rsid w:val="004F47DB"/>
    <w:rsid w:val="004F7E3F"/>
    <w:rsid w:val="0050059D"/>
    <w:rsid w:val="00513A39"/>
    <w:rsid w:val="00520656"/>
    <w:rsid w:val="005216E7"/>
    <w:rsid w:val="005563DA"/>
    <w:rsid w:val="00560949"/>
    <w:rsid w:val="00563ABE"/>
    <w:rsid w:val="00564894"/>
    <w:rsid w:val="00565215"/>
    <w:rsid w:val="00573882"/>
    <w:rsid w:val="00590924"/>
    <w:rsid w:val="00595EAD"/>
    <w:rsid w:val="005B7729"/>
    <w:rsid w:val="005B7F6E"/>
    <w:rsid w:val="005C27C8"/>
    <w:rsid w:val="005C3779"/>
    <w:rsid w:val="005C5D03"/>
    <w:rsid w:val="005D1A60"/>
    <w:rsid w:val="005F00A7"/>
    <w:rsid w:val="005F37D9"/>
    <w:rsid w:val="005F6E5D"/>
    <w:rsid w:val="00605999"/>
    <w:rsid w:val="00614296"/>
    <w:rsid w:val="00616E63"/>
    <w:rsid w:val="00621A6F"/>
    <w:rsid w:val="00624734"/>
    <w:rsid w:val="00632456"/>
    <w:rsid w:val="006373C7"/>
    <w:rsid w:val="006412EB"/>
    <w:rsid w:val="006463C4"/>
    <w:rsid w:val="00653D57"/>
    <w:rsid w:val="00660A89"/>
    <w:rsid w:val="006664DF"/>
    <w:rsid w:val="00686EB3"/>
    <w:rsid w:val="006874C3"/>
    <w:rsid w:val="00691747"/>
    <w:rsid w:val="006A38F5"/>
    <w:rsid w:val="006B76EF"/>
    <w:rsid w:val="006C1F58"/>
    <w:rsid w:val="006C4D7F"/>
    <w:rsid w:val="006D3B66"/>
    <w:rsid w:val="006D64C2"/>
    <w:rsid w:val="006E0259"/>
    <w:rsid w:val="006E7EBC"/>
    <w:rsid w:val="006F050A"/>
    <w:rsid w:val="006F1DBC"/>
    <w:rsid w:val="006F6A6E"/>
    <w:rsid w:val="00702932"/>
    <w:rsid w:val="00705CF2"/>
    <w:rsid w:val="007124F6"/>
    <w:rsid w:val="00722668"/>
    <w:rsid w:val="00723E10"/>
    <w:rsid w:val="00726946"/>
    <w:rsid w:val="007314F2"/>
    <w:rsid w:val="00731517"/>
    <w:rsid w:val="00741162"/>
    <w:rsid w:val="00764820"/>
    <w:rsid w:val="00771F12"/>
    <w:rsid w:val="00772BF3"/>
    <w:rsid w:val="007733CD"/>
    <w:rsid w:val="00777CD8"/>
    <w:rsid w:val="00786CEA"/>
    <w:rsid w:val="007949E1"/>
    <w:rsid w:val="00796C88"/>
    <w:rsid w:val="007A2FA4"/>
    <w:rsid w:val="007B6947"/>
    <w:rsid w:val="007B76E9"/>
    <w:rsid w:val="007B77E6"/>
    <w:rsid w:val="007D397A"/>
    <w:rsid w:val="007F2843"/>
    <w:rsid w:val="0080314E"/>
    <w:rsid w:val="00805F29"/>
    <w:rsid w:val="00807834"/>
    <w:rsid w:val="00825BFF"/>
    <w:rsid w:val="00831C6A"/>
    <w:rsid w:val="00833121"/>
    <w:rsid w:val="00833614"/>
    <w:rsid w:val="00835AC9"/>
    <w:rsid w:val="00835CEC"/>
    <w:rsid w:val="00841D82"/>
    <w:rsid w:val="008423D8"/>
    <w:rsid w:val="00852B25"/>
    <w:rsid w:val="0086281D"/>
    <w:rsid w:val="00874A1A"/>
    <w:rsid w:val="00894074"/>
    <w:rsid w:val="00894D69"/>
    <w:rsid w:val="00895C93"/>
    <w:rsid w:val="008A24FC"/>
    <w:rsid w:val="008B40BE"/>
    <w:rsid w:val="008C0F87"/>
    <w:rsid w:val="008C1883"/>
    <w:rsid w:val="008C1E40"/>
    <w:rsid w:val="008D383D"/>
    <w:rsid w:val="008E398F"/>
    <w:rsid w:val="00905F13"/>
    <w:rsid w:val="009079CB"/>
    <w:rsid w:val="00917589"/>
    <w:rsid w:val="0093652A"/>
    <w:rsid w:val="00937F93"/>
    <w:rsid w:val="009537E0"/>
    <w:rsid w:val="009578EF"/>
    <w:rsid w:val="009616D5"/>
    <w:rsid w:val="00967A7F"/>
    <w:rsid w:val="00977224"/>
    <w:rsid w:val="00986DCF"/>
    <w:rsid w:val="00995C90"/>
    <w:rsid w:val="009A2A5A"/>
    <w:rsid w:val="009A2B40"/>
    <w:rsid w:val="009A4051"/>
    <w:rsid w:val="009A494A"/>
    <w:rsid w:val="009B4E2F"/>
    <w:rsid w:val="009C5E31"/>
    <w:rsid w:val="009D46DC"/>
    <w:rsid w:val="009D55EC"/>
    <w:rsid w:val="009D5F6A"/>
    <w:rsid w:val="009E1362"/>
    <w:rsid w:val="009E1649"/>
    <w:rsid w:val="009E18DA"/>
    <w:rsid w:val="009E372F"/>
    <w:rsid w:val="009E47CF"/>
    <w:rsid w:val="00A00D57"/>
    <w:rsid w:val="00A01303"/>
    <w:rsid w:val="00A07413"/>
    <w:rsid w:val="00A10AB5"/>
    <w:rsid w:val="00A11821"/>
    <w:rsid w:val="00A124AC"/>
    <w:rsid w:val="00A16299"/>
    <w:rsid w:val="00A20330"/>
    <w:rsid w:val="00A20B74"/>
    <w:rsid w:val="00A2409F"/>
    <w:rsid w:val="00A267D7"/>
    <w:rsid w:val="00A30AF6"/>
    <w:rsid w:val="00A30BE5"/>
    <w:rsid w:val="00A37A16"/>
    <w:rsid w:val="00A41AEF"/>
    <w:rsid w:val="00A42C79"/>
    <w:rsid w:val="00A442F3"/>
    <w:rsid w:val="00A53FF1"/>
    <w:rsid w:val="00A65D90"/>
    <w:rsid w:val="00A66328"/>
    <w:rsid w:val="00A67398"/>
    <w:rsid w:val="00A73F81"/>
    <w:rsid w:val="00A76CDE"/>
    <w:rsid w:val="00A8756A"/>
    <w:rsid w:val="00A95CEA"/>
    <w:rsid w:val="00A97509"/>
    <w:rsid w:val="00AA13D7"/>
    <w:rsid w:val="00AA1FD6"/>
    <w:rsid w:val="00AB5F91"/>
    <w:rsid w:val="00AD437D"/>
    <w:rsid w:val="00AE0093"/>
    <w:rsid w:val="00AE6E4A"/>
    <w:rsid w:val="00AF5CE6"/>
    <w:rsid w:val="00B21C4E"/>
    <w:rsid w:val="00B432E6"/>
    <w:rsid w:val="00B44E8B"/>
    <w:rsid w:val="00B4545F"/>
    <w:rsid w:val="00B612F2"/>
    <w:rsid w:val="00B74213"/>
    <w:rsid w:val="00B80C64"/>
    <w:rsid w:val="00B8340E"/>
    <w:rsid w:val="00B83D57"/>
    <w:rsid w:val="00B876C0"/>
    <w:rsid w:val="00BA0478"/>
    <w:rsid w:val="00BA0993"/>
    <w:rsid w:val="00BA37A3"/>
    <w:rsid w:val="00BA5326"/>
    <w:rsid w:val="00BB19AF"/>
    <w:rsid w:val="00BB6FEB"/>
    <w:rsid w:val="00BD0AFD"/>
    <w:rsid w:val="00BD202E"/>
    <w:rsid w:val="00BE19DE"/>
    <w:rsid w:val="00BE4F52"/>
    <w:rsid w:val="00BF227B"/>
    <w:rsid w:val="00C067DC"/>
    <w:rsid w:val="00C06A2B"/>
    <w:rsid w:val="00C12718"/>
    <w:rsid w:val="00C13218"/>
    <w:rsid w:val="00C2315D"/>
    <w:rsid w:val="00C36620"/>
    <w:rsid w:val="00C43962"/>
    <w:rsid w:val="00C44BD1"/>
    <w:rsid w:val="00C47F8F"/>
    <w:rsid w:val="00C50FBE"/>
    <w:rsid w:val="00C512D1"/>
    <w:rsid w:val="00C6023C"/>
    <w:rsid w:val="00C67FEF"/>
    <w:rsid w:val="00C72268"/>
    <w:rsid w:val="00C72772"/>
    <w:rsid w:val="00C74E49"/>
    <w:rsid w:val="00C93099"/>
    <w:rsid w:val="00C947C0"/>
    <w:rsid w:val="00C97BAB"/>
    <w:rsid w:val="00CA55E4"/>
    <w:rsid w:val="00CC0AE0"/>
    <w:rsid w:val="00CC3DC4"/>
    <w:rsid w:val="00CD1BE0"/>
    <w:rsid w:val="00CE0C47"/>
    <w:rsid w:val="00CE0F4A"/>
    <w:rsid w:val="00CE391B"/>
    <w:rsid w:val="00CF1E99"/>
    <w:rsid w:val="00CF60F0"/>
    <w:rsid w:val="00D043F2"/>
    <w:rsid w:val="00D1196F"/>
    <w:rsid w:val="00D12A6A"/>
    <w:rsid w:val="00D1752F"/>
    <w:rsid w:val="00D210D2"/>
    <w:rsid w:val="00D415BC"/>
    <w:rsid w:val="00D54690"/>
    <w:rsid w:val="00D80500"/>
    <w:rsid w:val="00D9047C"/>
    <w:rsid w:val="00DA437F"/>
    <w:rsid w:val="00DA7499"/>
    <w:rsid w:val="00DB4769"/>
    <w:rsid w:val="00DC230F"/>
    <w:rsid w:val="00DC38A3"/>
    <w:rsid w:val="00DD12CC"/>
    <w:rsid w:val="00DD6C62"/>
    <w:rsid w:val="00DE784A"/>
    <w:rsid w:val="00DF24A6"/>
    <w:rsid w:val="00DF403A"/>
    <w:rsid w:val="00E0565F"/>
    <w:rsid w:val="00E13490"/>
    <w:rsid w:val="00E22688"/>
    <w:rsid w:val="00E244A9"/>
    <w:rsid w:val="00E2653A"/>
    <w:rsid w:val="00E30A47"/>
    <w:rsid w:val="00E3571C"/>
    <w:rsid w:val="00E557D7"/>
    <w:rsid w:val="00E604C4"/>
    <w:rsid w:val="00E648E6"/>
    <w:rsid w:val="00E676C0"/>
    <w:rsid w:val="00E82BC4"/>
    <w:rsid w:val="00E83FD2"/>
    <w:rsid w:val="00E85772"/>
    <w:rsid w:val="00E914DA"/>
    <w:rsid w:val="00E975DD"/>
    <w:rsid w:val="00EB2429"/>
    <w:rsid w:val="00EE076D"/>
    <w:rsid w:val="00EE33C7"/>
    <w:rsid w:val="00EE68D0"/>
    <w:rsid w:val="00EF55A0"/>
    <w:rsid w:val="00F1151C"/>
    <w:rsid w:val="00F1705E"/>
    <w:rsid w:val="00F312AA"/>
    <w:rsid w:val="00F3284F"/>
    <w:rsid w:val="00F337A1"/>
    <w:rsid w:val="00F34383"/>
    <w:rsid w:val="00F37516"/>
    <w:rsid w:val="00F400A3"/>
    <w:rsid w:val="00F4332E"/>
    <w:rsid w:val="00F4563A"/>
    <w:rsid w:val="00F5023C"/>
    <w:rsid w:val="00F602B0"/>
    <w:rsid w:val="00F82648"/>
    <w:rsid w:val="00F8471D"/>
    <w:rsid w:val="00F97147"/>
    <w:rsid w:val="00FA704C"/>
    <w:rsid w:val="00FB16EA"/>
    <w:rsid w:val="00FB3596"/>
    <w:rsid w:val="00FB78C2"/>
    <w:rsid w:val="00FE130A"/>
    <w:rsid w:val="00FE4857"/>
    <w:rsid w:val="00FE4B8F"/>
    <w:rsid w:val="00FE67F2"/>
    <w:rsid w:val="00FF272A"/>
    <w:rsid w:val="00FF285B"/>
    <w:rsid w:val="00FF6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5490CEA"/>
  <w15:docId w15:val="{33D53398-8440-4C4A-9EED-1B657D89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E076D"/>
    <w:rPr>
      <w:rFonts w:ascii="Arial" w:eastAsia="黑体" w:hAnsi="Arial" w:cs="Times New Roman"/>
      <w:b/>
      <w:sz w:val="32"/>
      <w:szCs w:val="20"/>
    </w:rPr>
  </w:style>
  <w:style w:type="paragraph" w:styleId="a4">
    <w:name w:val="footer"/>
    <w:basedOn w:val="a"/>
    <w:link w:val="Char"/>
    <w:uiPriority w:val="99"/>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1"/>
    <w:link w:val="a4"/>
    <w:uiPriority w:val="99"/>
    <w:rsid w:val="00EE076D"/>
    <w:rPr>
      <w:rFonts w:ascii="Times New Roman" w:eastAsia="宋体" w:hAnsi="Times New Roman" w:cs="Times New Roman"/>
      <w:sz w:val="18"/>
      <w:szCs w:val="18"/>
    </w:rPr>
  </w:style>
  <w:style w:type="character" w:styleId="a5">
    <w:name w:val="page number"/>
    <w:basedOn w:val="a1"/>
    <w:rsid w:val="00EE076D"/>
  </w:style>
  <w:style w:type="paragraph" w:styleId="a6">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EE076D"/>
    <w:rPr>
      <w:b/>
      <w:bCs/>
    </w:rPr>
  </w:style>
  <w:style w:type="character" w:styleId="a8">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EE076D"/>
    <w:pPr>
      <w:spacing w:line="360" w:lineRule="auto"/>
    </w:pPr>
    <w:rPr>
      <w:rFonts w:ascii="仿宋_GB2312" w:eastAsia="仿宋_GB2312" w:hAnsi="Times New Roman" w:cs="Times New Roman"/>
      <w:color w:val="000000"/>
      <w:kern w:val="0"/>
      <w:sz w:val="24"/>
      <w:szCs w:val="28"/>
    </w:rPr>
  </w:style>
  <w:style w:type="character" w:customStyle="1" w:styleId="Char0">
    <w:name w:val="正文文本 Char"/>
    <w:basedOn w:val="a1"/>
    <w:link w:val="a9"/>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a">
    <w:name w:val="Body Text Indent"/>
    <w:basedOn w:val="a"/>
    <w:link w:val="Char1"/>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1">
    <w:name w:val="正文文本缩进 Char"/>
    <w:basedOn w:val="a1"/>
    <w:link w:val="aa"/>
    <w:rsid w:val="00EE076D"/>
    <w:rPr>
      <w:rFonts w:ascii="Times New Roman" w:eastAsia="方正仿宋简体" w:hAnsi="Times New Roman" w:cs="Times New Roman"/>
      <w:sz w:val="24"/>
      <w:szCs w:val="30"/>
    </w:rPr>
  </w:style>
  <w:style w:type="paragraph" w:styleId="20">
    <w:name w:val="Body Text Indent 2"/>
    <w:basedOn w:val="a"/>
    <w:link w:val="2Char0"/>
    <w:rsid w:val="00EE076D"/>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E076D"/>
    <w:rPr>
      <w:rFonts w:ascii="宋体" w:eastAsia="宋体" w:hAnsi="宋体" w:cs="Times New Roman"/>
      <w:sz w:val="28"/>
      <w:szCs w:val="20"/>
    </w:rPr>
  </w:style>
  <w:style w:type="paragraph" w:styleId="3">
    <w:name w:val="Body Text Indent 3"/>
    <w:basedOn w:val="a"/>
    <w:link w:val="3Char"/>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1">
    <w:name w:val="toc 2"/>
    <w:basedOn w:val="a"/>
    <w:next w:val="a"/>
    <w:autoRedefine/>
    <w:semiHidden/>
    <w:rsid w:val="00EE076D"/>
    <w:pPr>
      <w:ind w:leftChars="200" w:left="420"/>
    </w:pPr>
    <w:rPr>
      <w:rFonts w:ascii="Times New Roman" w:eastAsia="宋体" w:hAnsi="Times New Roman" w:cs="Times New Roman"/>
      <w:szCs w:val="24"/>
    </w:rPr>
  </w:style>
  <w:style w:type="paragraph" w:styleId="30">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b">
    <w:rsid w:val="00EE076D"/>
    <w:pPr>
      <w:widowControl w:val="0"/>
      <w:jc w:val="both"/>
    </w:pPr>
  </w:style>
  <w:style w:type="paragraph" w:styleId="ac">
    <w:name w:val="Balloon Text"/>
    <w:basedOn w:val="a"/>
    <w:link w:val="Char2"/>
    <w:semiHidden/>
    <w:rsid w:val="00EE076D"/>
    <w:rPr>
      <w:rFonts w:ascii="Times New Roman" w:eastAsia="宋体" w:hAnsi="Times New Roman" w:cs="Times New Roman"/>
      <w:sz w:val="18"/>
      <w:szCs w:val="18"/>
    </w:rPr>
  </w:style>
  <w:style w:type="character" w:customStyle="1" w:styleId="Char2">
    <w:name w:val="批注框文本 Char"/>
    <w:basedOn w:val="a1"/>
    <w:link w:val="ac"/>
    <w:semiHidden/>
    <w:rsid w:val="00EE076D"/>
    <w:rPr>
      <w:rFonts w:ascii="Times New Roman" w:eastAsia="宋体" w:hAnsi="Times New Roman" w:cs="Times New Roman"/>
      <w:sz w:val="18"/>
      <w:szCs w:val="18"/>
    </w:rPr>
  </w:style>
  <w:style w:type="paragraph" w:styleId="ad">
    <w:name w:val="header"/>
    <w:basedOn w:val="a"/>
    <w:link w:val="Char3"/>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1"/>
    <w:link w:val="ad"/>
    <w:rsid w:val="00EE076D"/>
    <w:rPr>
      <w:rFonts w:ascii="Times New Roman" w:eastAsia="宋体" w:hAnsi="Times New Roman" w:cs="Times New Roman"/>
      <w:sz w:val="18"/>
      <w:szCs w:val="18"/>
    </w:rPr>
  </w:style>
  <w:style w:type="paragraph" w:customStyle="1" w:styleId="Char4">
    <w:name w:val="Char"/>
    <w:basedOn w:val="a"/>
    <w:rsid w:val="00EE076D"/>
    <w:rPr>
      <w:rFonts w:ascii="Times New Roman" w:eastAsia="宋体" w:hAnsi="Times New Roman" w:cs="Times New Roman"/>
      <w:szCs w:val="24"/>
    </w:rPr>
  </w:style>
  <w:style w:type="paragraph" w:customStyle="1" w:styleId="Char10">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e">
    <w:name w:val="annotation reference"/>
    <w:qFormat/>
    <w:rsid w:val="00EE076D"/>
    <w:rPr>
      <w:sz w:val="21"/>
      <w:szCs w:val="21"/>
    </w:rPr>
  </w:style>
  <w:style w:type="paragraph" w:styleId="af">
    <w:name w:val="annotation text"/>
    <w:basedOn w:val="a"/>
    <w:link w:val="Char5"/>
    <w:qFormat/>
    <w:rsid w:val="00EE076D"/>
    <w:pPr>
      <w:jc w:val="left"/>
    </w:pPr>
    <w:rPr>
      <w:rFonts w:ascii="Times New Roman" w:eastAsia="宋体" w:hAnsi="Times New Roman" w:cs="Times New Roman"/>
      <w:szCs w:val="24"/>
      <w:lang w:val="x-none" w:eastAsia="x-none"/>
    </w:rPr>
  </w:style>
  <w:style w:type="character" w:customStyle="1" w:styleId="Char5">
    <w:name w:val="批注文字 Char"/>
    <w:basedOn w:val="a1"/>
    <w:link w:val="af"/>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Char"/>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EE076D"/>
    <w:rPr>
      <w:rFonts w:ascii="宋体" w:eastAsia="宋体" w:hAnsi="宋体" w:cs="Times New Roman"/>
      <w:kern w:val="0"/>
      <w:sz w:val="24"/>
      <w:szCs w:val="24"/>
      <w:lang w:val="x-none" w:eastAsia="x-none"/>
    </w:rPr>
  </w:style>
  <w:style w:type="paragraph" w:styleId="af0">
    <w:name w:val="annotation subject"/>
    <w:basedOn w:val="af"/>
    <w:next w:val="af"/>
    <w:link w:val="Char6"/>
    <w:rsid w:val="00EE076D"/>
    <w:rPr>
      <w:b/>
      <w:bCs/>
    </w:rPr>
  </w:style>
  <w:style w:type="character" w:customStyle="1" w:styleId="Char6">
    <w:name w:val="批注主题 Char"/>
    <w:basedOn w:val="Char5"/>
    <w:link w:val="af0"/>
    <w:rsid w:val="00EE076D"/>
    <w:rPr>
      <w:rFonts w:ascii="Times New Roman" w:eastAsia="宋体" w:hAnsi="Times New Roman" w:cs="Times New Roman"/>
      <w:b/>
      <w:bCs/>
      <w:szCs w:val="24"/>
      <w:lang w:val="x-none" w:eastAsia="x-none"/>
    </w:rPr>
  </w:style>
  <w:style w:type="paragraph" w:styleId="af1">
    <w:name w:val="Revision"/>
    <w:hidden/>
    <w:uiPriority w:val="99"/>
    <w:semiHidden/>
    <w:rsid w:val="00EE076D"/>
    <w:rPr>
      <w:rFonts w:ascii="Times New Roman" w:eastAsia="宋体" w:hAnsi="Times New Roman" w:cs="Times New Roman"/>
      <w:szCs w:val="24"/>
    </w:rPr>
  </w:style>
  <w:style w:type="character" w:styleId="af2">
    <w:name w:val="FollowedHyperlink"/>
    <w:basedOn w:val="a1"/>
    <w:uiPriority w:val="99"/>
    <w:semiHidden/>
    <w:unhideWhenUsed/>
    <w:rsid w:val="00EE076D"/>
    <w:rPr>
      <w:color w:val="800080" w:themeColor="followedHyperlink"/>
      <w:u w:val="single"/>
    </w:rPr>
  </w:style>
  <w:style w:type="paragraph" w:customStyle="1" w:styleId="Web">
    <w:name w:val="普通 (Web)"/>
    <w:basedOn w:val="a"/>
    <w:rsid w:val="007124F6"/>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27461">
      <w:bodyDiv w:val="1"/>
      <w:marLeft w:val="0"/>
      <w:marRight w:val="0"/>
      <w:marTop w:val="0"/>
      <w:marBottom w:val="0"/>
      <w:divBdr>
        <w:top w:val="none" w:sz="0" w:space="0" w:color="auto"/>
        <w:left w:val="none" w:sz="0" w:space="0" w:color="auto"/>
        <w:bottom w:val="none" w:sz="0" w:space="0" w:color="auto"/>
        <w:right w:val="none" w:sz="0" w:space="0" w:color="auto"/>
      </w:divBdr>
    </w:div>
    <w:div w:id="1382707532">
      <w:bodyDiv w:val="1"/>
      <w:marLeft w:val="0"/>
      <w:marRight w:val="0"/>
      <w:marTop w:val="0"/>
      <w:marBottom w:val="0"/>
      <w:divBdr>
        <w:top w:val="none" w:sz="0" w:space="0" w:color="auto"/>
        <w:left w:val="none" w:sz="0" w:space="0" w:color="auto"/>
        <w:bottom w:val="none" w:sz="0" w:space="0" w:color="auto"/>
        <w:right w:val="none" w:sz="0" w:space="0" w:color="auto"/>
      </w:divBdr>
    </w:div>
    <w:div w:id="1412115670">
      <w:bodyDiv w:val="1"/>
      <w:marLeft w:val="0"/>
      <w:marRight w:val="0"/>
      <w:marTop w:val="0"/>
      <w:marBottom w:val="0"/>
      <w:divBdr>
        <w:top w:val="none" w:sz="0" w:space="0" w:color="auto"/>
        <w:left w:val="none" w:sz="0" w:space="0" w:color="auto"/>
        <w:bottom w:val="none" w:sz="0" w:space="0" w:color="auto"/>
        <w:right w:val="none" w:sz="0" w:space="0" w:color="auto"/>
      </w:divBdr>
    </w:div>
    <w:div w:id="20270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B3EC6-E5CA-42FA-9A30-09CC9E2F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40</Pages>
  <Words>4657</Words>
  <Characters>26546</Characters>
  <Application>Microsoft Office Word</Application>
  <DocSecurity>0</DocSecurity>
  <Lines>221</Lines>
  <Paragraphs>62</Paragraphs>
  <ScaleCrop>false</ScaleCrop>
  <Company>Lenovo</Company>
  <LinksUpToDate>false</LinksUpToDate>
  <CharactersWithSpaces>31141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戴维</dc:creator>
  <cp:lastModifiedBy>莫静雅</cp:lastModifiedBy>
  <cp:revision>26</cp:revision>
  <cp:lastPrinted>2022-02-23T05:47:00Z</cp:lastPrinted>
  <dcterms:created xsi:type="dcterms:W3CDTF">2022-02-22T01:31:00Z</dcterms:created>
  <dcterms:modified xsi:type="dcterms:W3CDTF">2022-09-02T00:57:00Z</dcterms:modified>
</cp:coreProperties>
</file>