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B2DA7" w14:textId="77777777" w:rsidR="009F0116" w:rsidRPr="00580998" w:rsidRDefault="009F0116" w:rsidP="00580998">
      <w:pPr>
        <w:adjustRightInd w:val="0"/>
        <w:snapToGrid w:val="0"/>
        <w:spacing w:line="360" w:lineRule="auto"/>
        <w:jc w:val="center"/>
        <w:rPr>
          <w:rFonts w:asciiTheme="minorEastAsia" w:hAnsiTheme="minorEastAsia"/>
          <w:sz w:val="24"/>
        </w:rPr>
      </w:pPr>
      <w:bookmarkStart w:id="0" w:name="_GoBack"/>
      <w:bookmarkEnd w:id="0"/>
    </w:p>
    <w:p w14:paraId="107333D1" w14:textId="77777777" w:rsidR="009F0116" w:rsidRPr="00580998" w:rsidRDefault="009F0116" w:rsidP="00580998">
      <w:pPr>
        <w:adjustRightInd w:val="0"/>
        <w:snapToGrid w:val="0"/>
        <w:spacing w:line="360" w:lineRule="auto"/>
        <w:jc w:val="center"/>
        <w:rPr>
          <w:rFonts w:asciiTheme="minorEastAsia" w:hAnsiTheme="minorEastAsia"/>
          <w:sz w:val="24"/>
        </w:rPr>
      </w:pPr>
    </w:p>
    <w:p w14:paraId="2E978BBB" w14:textId="77777777" w:rsidR="009F0116" w:rsidRPr="00580998" w:rsidRDefault="009F0116" w:rsidP="00580998">
      <w:pPr>
        <w:adjustRightInd w:val="0"/>
        <w:snapToGrid w:val="0"/>
        <w:spacing w:line="360" w:lineRule="auto"/>
        <w:jc w:val="center"/>
        <w:rPr>
          <w:rFonts w:asciiTheme="minorEastAsia" w:hAnsiTheme="minorEastAsia"/>
          <w:sz w:val="24"/>
        </w:rPr>
      </w:pPr>
    </w:p>
    <w:p w14:paraId="0C7BACEB" w14:textId="77777777" w:rsidR="009F0116" w:rsidRPr="00580998" w:rsidRDefault="009F0116" w:rsidP="00580998">
      <w:pPr>
        <w:adjustRightInd w:val="0"/>
        <w:snapToGrid w:val="0"/>
        <w:spacing w:line="360" w:lineRule="auto"/>
        <w:jc w:val="center"/>
        <w:rPr>
          <w:rFonts w:asciiTheme="minorEastAsia" w:hAnsiTheme="minorEastAsia"/>
          <w:sz w:val="24"/>
        </w:rPr>
      </w:pPr>
    </w:p>
    <w:p w14:paraId="7FA5668B" w14:textId="77777777" w:rsidR="009F0116" w:rsidRPr="00580998" w:rsidRDefault="009F0116" w:rsidP="00580998">
      <w:pPr>
        <w:adjustRightInd w:val="0"/>
        <w:snapToGrid w:val="0"/>
        <w:spacing w:line="360" w:lineRule="auto"/>
        <w:jc w:val="center"/>
        <w:rPr>
          <w:rFonts w:asciiTheme="minorEastAsia" w:hAnsiTheme="minorEastAsia"/>
          <w:sz w:val="24"/>
        </w:rPr>
      </w:pPr>
    </w:p>
    <w:p w14:paraId="14511F3B" w14:textId="1F18708B" w:rsidR="002F2BE0" w:rsidRDefault="00675D0A" w:rsidP="00580998">
      <w:pPr>
        <w:adjustRightInd w:val="0"/>
        <w:snapToGrid w:val="0"/>
        <w:spacing w:line="360" w:lineRule="auto"/>
        <w:jc w:val="center"/>
        <w:rPr>
          <w:rFonts w:asciiTheme="minorEastAsia" w:hAnsiTheme="minorEastAsia"/>
          <w:b/>
          <w:sz w:val="36"/>
        </w:rPr>
      </w:pPr>
      <w:proofErr w:type="gramStart"/>
      <w:r w:rsidRPr="00564C57">
        <w:rPr>
          <w:rFonts w:asciiTheme="minorEastAsia" w:eastAsiaTheme="minorEastAsia" w:hAnsiTheme="minorEastAsia" w:cs="Arial" w:hint="eastAsia"/>
          <w:b/>
          <w:sz w:val="36"/>
          <w:szCs w:val="36"/>
        </w:rPr>
        <w:t>汇添富</w:t>
      </w:r>
      <w:r w:rsidR="0091229E">
        <w:rPr>
          <w:rFonts w:asciiTheme="minorEastAsia" w:eastAsiaTheme="minorEastAsia" w:hAnsiTheme="minorEastAsia" w:cs="Arial" w:hint="eastAsia"/>
          <w:b/>
          <w:sz w:val="36"/>
          <w:szCs w:val="36"/>
        </w:rPr>
        <w:t>成长</w:t>
      </w:r>
      <w:proofErr w:type="gramEnd"/>
      <w:r w:rsidR="0091229E">
        <w:rPr>
          <w:rFonts w:asciiTheme="minorEastAsia" w:eastAsiaTheme="minorEastAsia" w:hAnsiTheme="minorEastAsia" w:cs="Arial" w:hint="eastAsia"/>
          <w:b/>
          <w:sz w:val="36"/>
          <w:szCs w:val="36"/>
        </w:rPr>
        <w:t>领先</w:t>
      </w:r>
      <w:r w:rsidR="00EE7250">
        <w:rPr>
          <w:rFonts w:asciiTheme="minorEastAsia" w:eastAsiaTheme="minorEastAsia" w:hAnsiTheme="minorEastAsia" w:cs="Arial"/>
          <w:b/>
          <w:sz w:val="36"/>
          <w:szCs w:val="36"/>
        </w:rPr>
        <w:t>混合</w:t>
      </w:r>
      <w:r w:rsidRPr="00564C57">
        <w:rPr>
          <w:rFonts w:asciiTheme="minorEastAsia" w:eastAsiaTheme="minorEastAsia" w:hAnsiTheme="minorEastAsia" w:cs="Arial" w:hint="eastAsia"/>
          <w:b/>
          <w:sz w:val="36"/>
          <w:szCs w:val="36"/>
        </w:rPr>
        <w:t>型</w:t>
      </w:r>
      <w:r w:rsidRPr="00580998">
        <w:rPr>
          <w:rFonts w:asciiTheme="minorEastAsia" w:hAnsiTheme="minorEastAsia" w:hint="eastAsia"/>
          <w:b/>
          <w:sz w:val="36"/>
        </w:rPr>
        <w:t>证券投资基金</w:t>
      </w:r>
    </w:p>
    <w:p w14:paraId="6B6DDAD6" w14:textId="7AD6B27E" w:rsidR="009F0116" w:rsidRPr="00580998" w:rsidRDefault="009F0116" w:rsidP="00580998">
      <w:pPr>
        <w:adjustRightInd w:val="0"/>
        <w:snapToGrid w:val="0"/>
        <w:spacing w:line="360" w:lineRule="auto"/>
        <w:jc w:val="center"/>
        <w:rPr>
          <w:rFonts w:asciiTheme="minorEastAsia" w:hAnsiTheme="minorEastAsia"/>
          <w:b/>
          <w:sz w:val="36"/>
        </w:rPr>
      </w:pPr>
      <w:r w:rsidRPr="00580998">
        <w:rPr>
          <w:rFonts w:asciiTheme="minorEastAsia" w:hAnsiTheme="minorEastAsia" w:hint="eastAsia"/>
          <w:b/>
          <w:sz w:val="36"/>
        </w:rPr>
        <w:t>托管协议</w:t>
      </w:r>
    </w:p>
    <w:p w14:paraId="707144C4" w14:textId="77777777" w:rsidR="009F0116" w:rsidRPr="00564C57" w:rsidRDefault="009F0116" w:rsidP="00564C57"/>
    <w:p w14:paraId="44680B50" w14:textId="77777777" w:rsidR="009F0116" w:rsidRPr="00564C57" w:rsidRDefault="009F0116" w:rsidP="00564C57"/>
    <w:p w14:paraId="6686DC7E" w14:textId="77777777" w:rsidR="009F0116" w:rsidRPr="00564C57" w:rsidRDefault="009F0116" w:rsidP="00564C57"/>
    <w:p w14:paraId="5EC5C535" w14:textId="77777777" w:rsidR="009F0116" w:rsidRPr="00730424" w:rsidRDefault="009F0116" w:rsidP="00564C57"/>
    <w:p w14:paraId="0B9E4653" w14:textId="77777777" w:rsidR="00564C57" w:rsidRDefault="00564C57" w:rsidP="00564C57"/>
    <w:p w14:paraId="51FC8497" w14:textId="77777777" w:rsidR="00564C57" w:rsidRDefault="00564C57" w:rsidP="00564C57"/>
    <w:p w14:paraId="5F7775A9" w14:textId="77777777" w:rsidR="00564C57" w:rsidRDefault="00564C57" w:rsidP="00564C57"/>
    <w:p w14:paraId="04E9C850" w14:textId="77777777" w:rsidR="00564C57" w:rsidRDefault="00564C57" w:rsidP="00564C57"/>
    <w:p w14:paraId="17B65877" w14:textId="77777777" w:rsidR="00564C57" w:rsidRDefault="00564C57" w:rsidP="00564C57"/>
    <w:p w14:paraId="496C97EF" w14:textId="77777777" w:rsidR="00564C57" w:rsidRDefault="00564C57" w:rsidP="00564C57"/>
    <w:p w14:paraId="660D8955" w14:textId="77777777" w:rsidR="00564C57" w:rsidRDefault="00564C57" w:rsidP="00564C57"/>
    <w:p w14:paraId="305A7618" w14:textId="77777777" w:rsidR="00564C57" w:rsidRPr="00580998" w:rsidRDefault="00564C57" w:rsidP="00580998"/>
    <w:p w14:paraId="642B709F" w14:textId="77777777" w:rsidR="009F0116" w:rsidRPr="00580998" w:rsidRDefault="009F0116" w:rsidP="00580998"/>
    <w:p w14:paraId="704E50CA" w14:textId="77777777" w:rsidR="00564C57" w:rsidRPr="00580998" w:rsidRDefault="00564C57" w:rsidP="00580998"/>
    <w:p w14:paraId="077E3F1C" w14:textId="77777777" w:rsidR="00564C57" w:rsidRPr="00580998" w:rsidRDefault="00564C57" w:rsidP="00580998"/>
    <w:p w14:paraId="1147D40A" w14:textId="77777777" w:rsidR="00564C57" w:rsidRPr="00580998" w:rsidRDefault="00564C57" w:rsidP="00580998"/>
    <w:p w14:paraId="718C72F4" w14:textId="77777777" w:rsidR="009F0116" w:rsidRPr="00580998" w:rsidRDefault="009F0116" w:rsidP="00580998"/>
    <w:p w14:paraId="3422E9C3" w14:textId="77777777" w:rsidR="009F0116" w:rsidRPr="00580998" w:rsidRDefault="009F0116" w:rsidP="00580998"/>
    <w:p w14:paraId="3A6E9FB4" w14:textId="77777777" w:rsidR="009F0116" w:rsidRPr="00580998" w:rsidRDefault="009F0116" w:rsidP="00580998"/>
    <w:p w14:paraId="40F18944" w14:textId="77777777" w:rsidR="009F0116" w:rsidRPr="00580998" w:rsidRDefault="009F0116" w:rsidP="00580998"/>
    <w:p w14:paraId="0D2BDD7B" w14:textId="77777777" w:rsidR="009F0116" w:rsidRPr="00580998" w:rsidRDefault="009F0116" w:rsidP="00580998"/>
    <w:p w14:paraId="6F610137" w14:textId="1D2050A0" w:rsidR="003E25F3" w:rsidRPr="00580998" w:rsidRDefault="009F0116" w:rsidP="00580998">
      <w:pPr>
        <w:adjustRightInd w:val="0"/>
        <w:snapToGrid w:val="0"/>
        <w:spacing w:line="360" w:lineRule="auto"/>
        <w:jc w:val="center"/>
        <w:outlineLvl w:val="0"/>
        <w:rPr>
          <w:rFonts w:asciiTheme="minorEastAsia" w:hAnsiTheme="minorEastAsia"/>
          <w:b/>
          <w:sz w:val="36"/>
        </w:rPr>
      </w:pPr>
      <w:r w:rsidRPr="00580998">
        <w:rPr>
          <w:rFonts w:asciiTheme="minorEastAsia" w:hAnsiTheme="minorEastAsia" w:hint="eastAsia"/>
          <w:b/>
          <w:sz w:val="36"/>
        </w:rPr>
        <w:t>基金管理人：</w:t>
      </w:r>
      <w:proofErr w:type="gramStart"/>
      <w:r w:rsidRPr="00564C57">
        <w:rPr>
          <w:rFonts w:asciiTheme="minorEastAsia" w:eastAsiaTheme="minorEastAsia" w:hAnsiTheme="minorEastAsia" w:cs="Arial" w:hint="eastAsia"/>
          <w:b/>
          <w:bCs/>
          <w:sz w:val="36"/>
          <w:szCs w:val="36"/>
        </w:rPr>
        <w:t>汇添富</w:t>
      </w:r>
      <w:r w:rsidRPr="00580998">
        <w:rPr>
          <w:rFonts w:asciiTheme="minorEastAsia" w:hAnsiTheme="minorEastAsia" w:hint="eastAsia"/>
          <w:b/>
          <w:sz w:val="36"/>
        </w:rPr>
        <w:t>基金</w:t>
      </w:r>
      <w:proofErr w:type="gramEnd"/>
      <w:r w:rsidRPr="00580998">
        <w:rPr>
          <w:rFonts w:asciiTheme="minorEastAsia" w:hAnsiTheme="minorEastAsia" w:hint="eastAsia"/>
          <w:b/>
          <w:sz w:val="36"/>
        </w:rPr>
        <w:t>管理</w:t>
      </w:r>
      <w:r w:rsidRPr="00564C57">
        <w:rPr>
          <w:rFonts w:asciiTheme="minorEastAsia" w:eastAsiaTheme="minorEastAsia" w:hAnsiTheme="minorEastAsia" w:cs="Arial" w:hint="eastAsia"/>
          <w:b/>
          <w:bCs/>
          <w:sz w:val="36"/>
          <w:szCs w:val="36"/>
        </w:rPr>
        <w:t>股份有限公司</w:t>
      </w:r>
    </w:p>
    <w:p w14:paraId="34520FAD" w14:textId="7BC1D3B4" w:rsidR="009F0116" w:rsidRPr="00580998" w:rsidRDefault="009F0116" w:rsidP="00580998">
      <w:pPr>
        <w:adjustRightInd w:val="0"/>
        <w:snapToGrid w:val="0"/>
        <w:spacing w:line="360" w:lineRule="auto"/>
        <w:jc w:val="center"/>
        <w:outlineLvl w:val="0"/>
        <w:rPr>
          <w:rFonts w:asciiTheme="minorEastAsia" w:hAnsiTheme="minorEastAsia"/>
          <w:b/>
          <w:sz w:val="36"/>
        </w:rPr>
      </w:pPr>
      <w:r w:rsidRPr="00580998">
        <w:rPr>
          <w:rFonts w:asciiTheme="minorEastAsia" w:hAnsiTheme="minorEastAsia" w:hint="eastAsia"/>
          <w:b/>
          <w:sz w:val="36"/>
        </w:rPr>
        <w:t>基金托管人：中国建设银行股份有限公司</w:t>
      </w:r>
    </w:p>
    <w:p w14:paraId="4B302707" w14:textId="77777777" w:rsidR="009F0116" w:rsidRPr="00580998" w:rsidRDefault="009F0116" w:rsidP="00580998"/>
    <w:p w14:paraId="115626D1" w14:textId="77777777" w:rsidR="009F0116" w:rsidRPr="00580998" w:rsidRDefault="009F0116" w:rsidP="00580998"/>
    <w:p w14:paraId="311BC94A" w14:textId="77777777" w:rsidR="009F0116" w:rsidRPr="00580998" w:rsidRDefault="009F0116" w:rsidP="00580998"/>
    <w:p w14:paraId="1205D98D" w14:textId="77777777" w:rsidR="009F0116" w:rsidRPr="00580998" w:rsidRDefault="009F0116" w:rsidP="00580998"/>
    <w:p w14:paraId="0577BC82" w14:textId="0A238EB1" w:rsidR="009F0116" w:rsidRPr="00564C57" w:rsidRDefault="009F0116" w:rsidP="00564C57">
      <w:pPr>
        <w:rPr>
          <w:bCs/>
        </w:rPr>
        <w:sectPr w:rsidR="009F0116" w:rsidRPr="00564C57" w:rsidSect="00DA7997">
          <w:footerReference w:type="even" r:id="rId9"/>
          <w:footerReference w:type="default" r:id="rId10"/>
          <w:headerReference w:type="first" r:id="rId11"/>
          <w:footerReference w:type="first" r:id="rId12"/>
          <w:pgSz w:w="11906" w:h="16838" w:code="9"/>
          <w:pgMar w:top="1418" w:right="1701" w:bottom="1418" w:left="1701" w:header="851" w:footer="992" w:gutter="0"/>
          <w:pgNumType w:start="0"/>
          <w:cols w:space="425"/>
          <w:titlePg/>
          <w:docGrid w:type="lines" w:linePitch="312"/>
        </w:sectPr>
      </w:pPr>
      <w:r w:rsidRPr="00564C57">
        <w:rPr>
          <w:rFonts w:hint="eastAsia"/>
        </w:rPr>
        <w:t xml:space="preserve">                           </w:t>
      </w:r>
    </w:p>
    <w:p w14:paraId="5D87893D" w14:textId="77777777" w:rsidR="009F0116" w:rsidRPr="001F42A1" w:rsidRDefault="009F0116" w:rsidP="001F42A1">
      <w:pPr>
        <w:spacing w:line="360" w:lineRule="auto"/>
        <w:jc w:val="center"/>
        <w:rPr>
          <w:rFonts w:asciiTheme="minorEastAsia" w:hAnsiTheme="minorEastAsia"/>
          <w:b/>
          <w:sz w:val="30"/>
        </w:rPr>
      </w:pPr>
      <w:r w:rsidRPr="001F42A1">
        <w:rPr>
          <w:rFonts w:asciiTheme="minorEastAsia" w:hAnsiTheme="minorEastAsia" w:hint="eastAsia"/>
          <w:b/>
          <w:sz w:val="30"/>
        </w:rPr>
        <w:lastRenderedPageBreak/>
        <w:t>目</w:t>
      </w:r>
      <w:r w:rsidRPr="001F42A1">
        <w:rPr>
          <w:rFonts w:asciiTheme="minorEastAsia" w:hAnsiTheme="minorEastAsia"/>
          <w:b/>
          <w:sz w:val="30"/>
        </w:rPr>
        <w:t xml:space="preserve">    </w:t>
      </w:r>
      <w:r w:rsidRPr="001F42A1">
        <w:rPr>
          <w:rFonts w:asciiTheme="minorEastAsia" w:hAnsiTheme="minorEastAsia" w:hint="eastAsia"/>
          <w:b/>
          <w:sz w:val="30"/>
        </w:rPr>
        <w:t>录</w:t>
      </w:r>
    </w:p>
    <w:p w14:paraId="33A8C3F9" w14:textId="7FBF68AA" w:rsidR="009F0116" w:rsidRPr="00DA7997" w:rsidRDefault="009F0116" w:rsidP="00DA7997">
      <w:pPr>
        <w:pStyle w:val="21"/>
        <w:spacing w:line="360" w:lineRule="auto"/>
        <w:rPr>
          <w:rFonts w:asciiTheme="minorEastAsia" w:eastAsiaTheme="minorEastAsia" w:hAnsiTheme="minorEastAsia"/>
          <w:noProof/>
          <w:sz w:val="28"/>
          <w:szCs w:val="28"/>
        </w:rPr>
      </w:pPr>
      <w:r w:rsidRPr="00580998">
        <w:rPr>
          <w:rFonts w:asciiTheme="minorEastAsia" w:hAnsiTheme="minorEastAsia" w:hint="eastAsia"/>
          <w:sz w:val="28"/>
        </w:rPr>
        <w:fldChar w:fldCharType="begin"/>
      </w:r>
      <w:r w:rsidRPr="00DA7997">
        <w:rPr>
          <w:rFonts w:asciiTheme="minorEastAsia" w:eastAsiaTheme="minorEastAsia" w:hAnsiTheme="minorEastAsia" w:hint="eastAsia"/>
          <w:sz w:val="28"/>
          <w:szCs w:val="28"/>
        </w:rPr>
        <w:instrText xml:space="preserve"> TOC \o "1-2" \h \z </w:instrText>
      </w:r>
      <w:r w:rsidRPr="00580998">
        <w:rPr>
          <w:rFonts w:asciiTheme="minorEastAsia" w:hAnsiTheme="minorEastAsia" w:hint="eastAsia"/>
          <w:sz w:val="28"/>
        </w:rPr>
        <w:fldChar w:fldCharType="separate"/>
      </w:r>
      <w:hyperlink w:anchor="_Toc124325885" w:history="1">
        <w:r w:rsidRPr="00DA7997">
          <w:rPr>
            <w:rStyle w:val="a9"/>
            <w:rFonts w:asciiTheme="minorEastAsia" w:eastAsiaTheme="minorEastAsia" w:hAnsiTheme="minorEastAsia" w:hint="eastAsia"/>
            <w:noProof/>
            <w:sz w:val="28"/>
            <w:szCs w:val="28"/>
          </w:rPr>
          <w:t>一、基金托管协议当事人</w:t>
        </w:r>
        <w:r w:rsidRPr="00DA7997">
          <w:rPr>
            <w:rFonts w:asciiTheme="minorEastAsia" w:eastAsiaTheme="minorEastAsia" w:hAnsiTheme="minorEastAsia" w:hint="eastAsia"/>
            <w:noProof/>
            <w:webHidden/>
            <w:sz w:val="28"/>
            <w:szCs w:val="28"/>
          </w:rPr>
          <w:tab/>
        </w:r>
        <w:r w:rsidRPr="00DA7997">
          <w:rPr>
            <w:rFonts w:asciiTheme="minorEastAsia" w:eastAsiaTheme="minorEastAsia" w:hAnsiTheme="minorEastAsia" w:hint="eastAsia"/>
            <w:noProof/>
            <w:webHidden/>
            <w:sz w:val="28"/>
            <w:szCs w:val="28"/>
          </w:rPr>
          <w:fldChar w:fldCharType="begin"/>
        </w:r>
        <w:r w:rsidRPr="00DA7997">
          <w:rPr>
            <w:rFonts w:asciiTheme="minorEastAsia" w:eastAsiaTheme="minorEastAsia" w:hAnsiTheme="minorEastAsia" w:hint="eastAsia"/>
            <w:noProof/>
            <w:webHidden/>
            <w:sz w:val="28"/>
            <w:szCs w:val="28"/>
          </w:rPr>
          <w:instrText xml:space="preserve"> PAGEREF _Toc124325885 \h </w:instrText>
        </w:r>
        <w:r w:rsidRPr="00DA7997">
          <w:rPr>
            <w:rFonts w:asciiTheme="minorEastAsia" w:eastAsiaTheme="minorEastAsia" w:hAnsiTheme="minorEastAsia" w:hint="eastAsia"/>
            <w:noProof/>
            <w:webHidden/>
            <w:sz w:val="28"/>
            <w:szCs w:val="28"/>
          </w:rPr>
        </w:r>
        <w:r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2</w:t>
        </w:r>
        <w:r w:rsidRPr="00DA7997">
          <w:rPr>
            <w:rFonts w:asciiTheme="minorEastAsia" w:eastAsiaTheme="minorEastAsia" w:hAnsiTheme="minorEastAsia" w:hint="eastAsia"/>
            <w:noProof/>
            <w:webHidden/>
            <w:sz w:val="28"/>
            <w:szCs w:val="28"/>
          </w:rPr>
          <w:fldChar w:fldCharType="end"/>
        </w:r>
      </w:hyperlink>
    </w:p>
    <w:p w14:paraId="6C7306FD"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86" w:history="1">
        <w:r w:rsidR="009F0116" w:rsidRPr="00DA7997">
          <w:rPr>
            <w:rStyle w:val="a9"/>
            <w:rFonts w:asciiTheme="minorEastAsia" w:eastAsiaTheme="minorEastAsia" w:hAnsiTheme="minorEastAsia" w:hint="eastAsia"/>
            <w:noProof/>
            <w:sz w:val="28"/>
            <w:szCs w:val="28"/>
          </w:rPr>
          <w:t>二、基金托管协议的依据、目的和原则</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_Toc124325886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3</w:t>
        </w:r>
        <w:r w:rsidR="009F0116" w:rsidRPr="00DA7997">
          <w:rPr>
            <w:rFonts w:asciiTheme="minorEastAsia" w:eastAsiaTheme="minorEastAsia" w:hAnsiTheme="minorEastAsia" w:hint="eastAsia"/>
            <w:noProof/>
            <w:webHidden/>
            <w:sz w:val="28"/>
            <w:szCs w:val="28"/>
          </w:rPr>
          <w:fldChar w:fldCharType="end"/>
        </w:r>
      </w:hyperlink>
    </w:p>
    <w:p w14:paraId="13E00875"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87" w:history="1">
        <w:r w:rsidR="009F0116" w:rsidRPr="00DA7997">
          <w:rPr>
            <w:rStyle w:val="a9"/>
            <w:rFonts w:asciiTheme="minorEastAsia" w:eastAsiaTheme="minorEastAsia" w:hAnsiTheme="minorEastAsia" w:hint="eastAsia"/>
            <w:noProof/>
            <w:sz w:val="28"/>
            <w:szCs w:val="28"/>
          </w:rPr>
          <w:t>三、基金托管人对基金管理人的业务监督和核查</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_Toc124325887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4</w:t>
        </w:r>
        <w:r w:rsidR="009F0116" w:rsidRPr="00DA7997">
          <w:rPr>
            <w:rFonts w:asciiTheme="minorEastAsia" w:eastAsiaTheme="minorEastAsia" w:hAnsiTheme="minorEastAsia" w:hint="eastAsia"/>
            <w:noProof/>
            <w:webHidden/>
            <w:sz w:val="28"/>
            <w:szCs w:val="28"/>
          </w:rPr>
          <w:fldChar w:fldCharType="end"/>
        </w:r>
      </w:hyperlink>
    </w:p>
    <w:p w14:paraId="14B11D64" w14:textId="36783911"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88" w:history="1">
        <w:r w:rsidR="009F0116" w:rsidRPr="00DA7997">
          <w:rPr>
            <w:rStyle w:val="a9"/>
            <w:rFonts w:asciiTheme="minorEastAsia" w:eastAsiaTheme="minorEastAsia" w:hAnsiTheme="minorEastAsia" w:hint="eastAsia"/>
            <w:noProof/>
            <w:sz w:val="28"/>
            <w:szCs w:val="28"/>
          </w:rPr>
          <w:t>四、基金管理人对基金托管人的业务核查</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_Toc124325888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11</w:t>
        </w:r>
        <w:r w:rsidR="009F0116" w:rsidRPr="00DA7997">
          <w:rPr>
            <w:rFonts w:asciiTheme="minorEastAsia" w:eastAsiaTheme="minorEastAsia" w:hAnsiTheme="minorEastAsia" w:hint="eastAsia"/>
            <w:noProof/>
            <w:webHidden/>
            <w:sz w:val="28"/>
            <w:szCs w:val="28"/>
          </w:rPr>
          <w:fldChar w:fldCharType="end"/>
        </w:r>
      </w:hyperlink>
    </w:p>
    <w:p w14:paraId="69C1313C"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89" w:history="1">
        <w:r w:rsidR="009F0116" w:rsidRPr="00DA7997">
          <w:rPr>
            <w:rStyle w:val="a9"/>
            <w:rFonts w:asciiTheme="minorEastAsia" w:eastAsiaTheme="minorEastAsia" w:hAnsiTheme="minorEastAsia" w:hint="eastAsia"/>
            <w:noProof/>
            <w:sz w:val="28"/>
            <w:szCs w:val="28"/>
          </w:rPr>
          <w:t>五、基金财产的保管</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_Toc124325889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12</w:t>
        </w:r>
        <w:r w:rsidR="009F0116" w:rsidRPr="00DA7997">
          <w:rPr>
            <w:rFonts w:asciiTheme="minorEastAsia" w:eastAsiaTheme="minorEastAsia" w:hAnsiTheme="minorEastAsia" w:hint="eastAsia"/>
            <w:noProof/>
            <w:webHidden/>
            <w:sz w:val="28"/>
            <w:szCs w:val="28"/>
          </w:rPr>
          <w:fldChar w:fldCharType="end"/>
        </w:r>
      </w:hyperlink>
    </w:p>
    <w:p w14:paraId="338AB592"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90" w:history="1">
        <w:r w:rsidR="009F0116" w:rsidRPr="00DA7997">
          <w:rPr>
            <w:rStyle w:val="a9"/>
            <w:rFonts w:asciiTheme="minorEastAsia" w:eastAsiaTheme="minorEastAsia" w:hAnsiTheme="minorEastAsia" w:hint="eastAsia"/>
            <w:noProof/>
            <w:sz w:val="28"/>
            <w:szCs w:val="28"/>
          </w:rPr>
          <w:t>六、指令的发送、确认及执行</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_Toc124325890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15</w:t>
        </w:r>
        <w:r w:rsidR="009F0116" w:rsidRPr="00DA7997">
          <w:rPr>
            <w:rFonts w:asciiTheme="minorEastAsia" w:eastAsiaTheme="minorEastAsia" w:hAnsiTheme="minorEastAsia" w:hint="eastAsia"/>
            <w:noProof/>
            <w:webHidden/>
            <w:sz w:val="28"/>
            <w:szCs w:val="28"/>
          </w:rPr>
          <w:fldChar w:fldCharType="end"/>
        </w:r>
      </w:hyperlink>
    </w:p>
    <w:p w14:paraId="6B6475A8"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91" w:history="1">
        <w:r w:rsidR="009F0116" w:rsidRPr="00DA7997">
          <w:rPr>
            <w:rStyle w:val="a9"/>
            <w:rFonts w:asciiTheme="minorEastAsia" w:eastAsiaTheme="minorEastAsia" w:hAnsiTheme="minorEastAsia" w:hint="eastAsia"/>
            <w:noProof/>
            <w:sz w:val="28"/>
            <w:szCs w:val="28"/>
          </w:rPr>
          <w:t>七、交易及清算交收安排</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_Toc124325891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18</w:t>
        </w:r>
        <w:r w:rsidR="009F0116" w:rsidRPr="00DA7997">
          <w:rPr>
            <w:rFonts w:asciiTheme="minorEastAsia" w:eastAsiaTheme="minorEastAsia" w:hAnsiTheme="minorEastAsia" w:hint="eastAsia"/>
            <w:noProof/>
            <w:webHidden/>
            <w:sz w:val="28"/>
            <w:szCs w:val="28"/>
          </w:rPr>
          <w:fldChar w:fldCharType="end"/>
        </w:r>
      </w:hyperlink>
    </w:p>
    <w:p w14:paraId="0802A326"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92" w:history="1">
        <w:r w:rsidR="009F0116" w:rsidRPr="00DA7997">
          <w:rPr>
            <w:rStyle w:val="a9"/>
            <w:rFonts w:asciiTheme="minorEastAsia" w:eastAsiaTheme="minorEastAsia" w:hAnsiTheme="minorEastAsia" w:hint="eastAsia"/>
            <w:noProof/>
            <w:sz w:val="28"/>
            <w:szCs w:val="28"/>
          </w:rPr>
          <w:t>八、基金资产净值计算和会计核算</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_Toc124325892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24</w:t>
        </w:r>
        <w:r w:rsidR="009F0116" w:rsidRPr="00DA7997">
          <w:rPr>
            <w:rFonts w:asciiTheme="minorEastAsia" w:eastAsiaTheme="minorEastAsia" w:hAnsiTheme="minorEastAsia" w:hint="eastAsia"/>
            <w:noProof/>
            <w:webHidden/>
            <w:sz w:val="28"/>
            <w:szCs w:val="28"/>
          </w:rPr>
          <w:fldChar w:fldCharType="end"/>
        </w:r>
      </w:hyperlink>
    </w:p>
    <w:p w14:paraId="683998AF"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93" w:history="1">
        <w:r w:rsidR="009F0116" w:rsidRPr="00DA7997">
          <w:rPr>
            <w:rStyle w:val="a9"/>
            <w:rFonts w:asciiTheme="minorEastAsia" w:eastAsiaTheme="minorEastAsia" w:hAnsiTheme="minorEastAsia" w:hint="eastAsia"/>
            <w:noProof/>
            <w:sz w:val="28"/>
            <w:szCs w:val="28"/>
          </w:rPr>
          <w:t>九、基金收益分配</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_Toc124325893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29</w:t>
        </w:r>
        <w:r w:rsidR="009F0116" w:rsidRPr="00DA7997">
          <w:rPr>
            <w:rFonts w:asciiTheme="minorEastAsia" w:eastAsiaTheme="minorEastAsia" w:hAnsiTheme="minorEastAsia" w:hint="eastAsia"/>
            <w:noProof/>
            <w:webHidden/>
            <w:sz w:val="28"/>
            <w:szCs w:val="28"/>
          </w:rPr>
          <w:fldChar w:fldCharType="end"/>
        </w:r>
      </w:hyperlink>
    </w:p>
    <w:p w14:paraId="04A34E0A"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94" w:history="1">
        <w:r w:rsidR="009F0116" w:rsidRPr="00DA7997">
          <w:rPr>
            <w:rStyle w:val="a9"/>
            <w:rFonts w:asciiTheme="minorEastAsia" w:eastAsiaTheme="minorEastAsia" w:hAnsiTheme="minorEastAsia" w:hint="eastAsia"/>
            <w:noProof/>
            <w:sz w:val="28"/>
            <w:szCs w:val="28"/>
          </w:rPr>
          <w:t>十、基金信息披露</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_Toc124325894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30</w:t>
        </w:r>
        <w:r w:rsidR="009F0116" w:rsidRPr="00DA7997">
          <w:rPr>
            <w:rFonts w:asciiTheme="minorEastAsia" w:eastAsiaTheme="minorEastAsia" w:hAnsiTheme="minorEastAsia" w:hint="eastAsia"/>
            <w:noProof/>
            <w:webHidden/>
            <w:sz w:val="28"/>
            <w:szCs w:val="28"/>
          </w:rPr>
          <w:fldChar w:fldCharType="end"/>
        </w:r>
      </w:hyperlink>
    </w:p>
    <w:p w14:paraId="07F58EA8"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95" w:history="1">
        <w:r w:rsidR="009F0116" w:rsidRPr="00DA7997">
          <w:rPr>
            <w:rStyle w:val="a9"/>
            <w:rFonts w:asciiTheme="minorEastAsia" w:eastAsiaTheme="minorEastAsia" w:hAnsiTheme="minorEastAsia" w:hint="eastAsia"/>
            <w:noProof/>
            <w:sz w:val="28"/>
            <w:szCs w:val="28"/>
          </w:rPr>
          <w:t>十一、基金费用</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_Toc124325895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32</w:t>
        </w:r>
        <w:r w:rsidR="009F0116" w:rsidRPr="00DA7997">
          <w:rPr>
            <w:rFonts w:asciiTheme="minorEastAsia" w:eastAsiaTheme="minorEastAsia" w:hAnsiTheme="minorEastAsia" w:hint="eastAsia"/>
            <w:noProof/>
            <w:webHidden/>
            <w:sz w:val="28"/>
            <w:szCs w:val="28"/>
          </w:rPr>
          <w:fldChar w:fldCharType="end"/>
        </w:r>
      </w:hyperlink>
    </w:p>
    <w:p w14:paraId="726E7F45"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96" w:history="1">
        <w:r w:rsidR="009F0116" w:rsidRPr="00DA7997">
          <w:rPr>
            <w:rStyle w:val="a9"/>
            <w:rFonts w:asciiTheme="minorEastAsia" w:eastAsiaTheme="minorEastAsia" w:hAnsiTheme="minorEastAsia" w:hint="eastAsia"/>
            <w:noProof/>
            <w:sz w:val="28"/>
            <w:szCs w:val="28"/>
          </w:rPr>
          <w:t>十二、基金份额持有人名册的保管</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_Toc124325896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34</w:t>
        </w:r>
        <w:r w:rsidR="009F0116" w:rsidRPr="00DA7997">
          <w:rPr>
            <w:rFonts w:asciiTheme="minorEastAsia" w:eastAsiaTheme="minorEastAsia" w:hAnsiTheme="minorEastAsia" w:hint="eastAsia"/>
            <w:noProof/>
            <w:webHidden/>
            <w:sz w:val="28"/>
            <w:szCs w:val="28"/>
          </w:rPr>
          <w:fldChar w:fldCharType="end"/>
        </w:r>
      </w:hyperlink>
    </w:p>
    <w:p w14:paraId="14157BC5"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97" w:history="1">
        <w:r w:rsidR="009F0116" w:rsidRPr="00DA7997">
          <w:rPr>
            <w:rStyle w:val="a9"/>
            <w:rFonts w:asciiTheme="minorEastAsia" w:eastAsiaTheme="minorEastAsia" w:hAnsiTheme="minorEastAsia" w:hint="eastAsia"/>
            <w:noProof/>
            <w:sz w:val="28"/>
            <w:szCs w:val="28"/>
          </w:rPr>
          <w:t>十三、基金有关文件档案的保存</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_Toc124325897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35</w:t>
        </w:r>
        <w:r w:rsidR="009F0116" w:rsidRPr="00DA7997">
          <w:rPr>
            <w:rFonts w:asciiTheme="minorEastAsia" w:eastAsiaTheme="minorEastAsia" w:hAnsiTheme="minorEastAsia" w:hint="eastAsia"/>
            <w:noProof/>
            <w:webHidden/>
            <w:sz w:val="28"/>
            <w:szCs w:val="28"/>
          </w:rPr>
          <w:fldChar w:fldCharType="end"/>
        </w:r>
      </w:hyperlink>
    </w:p>
    <w:p w14:paraId="1739F83B" w14:textId="3D32079C"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98" w:history="1">
        <w:r w:rsidR="009F0116" w:rsidRPr="00DA7997">
          <w:rPr>
            <w:rStyle w:val="a9"/>
            <w:rFonts w:asciiTheme="minorEastAsia" w:eastAsiaTheme="minorEastAsia" w:hAnsiTheme="minorEastAsia" w:hint="eastAsia"/>
            <w:noProof/>
            <w:sz w:val="28"/>
            <w:szCs w:val="28"/>
          </w:rPr>
          <w:t>十四、基金管理人和基金托管人的更换</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_Toc124325898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35</w:t>
        </w:r>
        <w:r w:rsidR="009F0116" w:rsidRPr="00DA7997">
          <w:rPr>
            <w:rFonts w:asciiTheme="minorEastAsia" w:eastAsiaTheme="minorEastAsia" w:hAnsiTheme="minorEastAsia" w:hint="eastAsia"/>
            <w:noProof/>
            <w:webHidden/>
            <w:sz w:val="28"/>
            <w:szCs w:val="28"/>
          </w:rPr>
          <w:fldChar w:fldCharType="end"/>
        </w:r>
      </w:hyperlink>
    </w:p>
    <w:p w14:paraId="25F4A3BC" w14:textId="435ABB9F"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899" w:history="1">
        <w:r w:rsidR="009F0116" w:rsidRPr="00DA7997">
          <w:rPr>
            <w:rStyle w:val="a9"/>
            <w:rFonts w:asciiTheme="minorEastAsia" w:eastAsiaTheme="minorEastAsia" w:hAnsiTheme="minorEastAsia" w:hint="eastAsia"/>
            <w:noProof/>
            <w:sz w:val="28"/>
            <w:szCs w:val="28"/>
          </w:rPr>
          <w:t>十五、禁止行为</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_Toc124325899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38</w:t>
        </w:r>
        <w:r w:rsidR="009F0116" w:rsidRPr="00DA7997">
          <w:rPr>
            <w:rFonts w:asciiTheme="minorEastAsia" w:eastAsiaTheme="minorEastAsia" w:hAnsiTheme="minorEastAsia" w:hint="eastAsia"/>
            <w:noProof/>
            <w:webHidden/>
            <w:sz w:val="28"/>
            <w:szCs w:val="28"/>
          </w:rPr>
          <w:fldChar w:fldCharType="end"/>
        </w:r>
      </w:hyperlink>
    </w:p>
    <w:p w14:paraId="353A34E5" w14:textId="0ADC9556"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900" w:history="1">
        <w:r w:rsidR="009F0116" w:rsidRPr="00DA7997">
          <w:rPr>
            <w:rStyle w:val="a9"/>
            <w:rFonts w:asciiTheme="minorEastAsia" w:eastAsiaTheme="minorEastAsia" w:hAnsiTheme="minorEastAsia" w:hint="eastAsia"/>
            <w:noProof/>
            <w:sz w:val="28"/>
            <w:szCs w:val="28"/>
          </w:rPr>
          <w:t>十六、托管协议的变更、终止与基金财产的清算</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_Toc124325900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39</w:t>
        </w:r>
        <w:r w:rsidR="009F0116" w:rsidRPr="00DA7997">
          <w:rPr>
            <w:rFonts w:asciiTheme="minorEastAsia" w:eastAsiaTheme="minorEastAsia" w:hAnsiTheme="minorEastAsia" w:hint="eastAsia"/>
            <w:noProof/>
            <w:webHidden/>
            <w:sz w:val="28"/>
            <w:szCs w:val="28"/>
          </w:rPr>
          <w:fldChar w:fldCharType="end"/>
        </w:r>
      </w:hyperlink>
    </w:p>
    <w:p w14:paraId="150C079E"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901" w:history="1">
        <w:r w:rsidR="009F0116" w:rsidRPr="00DA7997">
          <w:rPr>
            <w:rStyle w:val="a9"/>
            <w:rFonts w:asciiTheme="minorEastAsia" w:eastAsiaTheme="minorEastAsia" w:hAnsiTheme="minorEastAsia" w:hint="eastAsia"/>
            <w:noProof/>
            <w:sz w:val="28"/>
            <w:szCs w:val="28"/>
          </w:rPr>
          <w:t>十七、违约责任</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_Toc124325901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40</w:t>
        </w:r>
        <w:r w:rsidR="009F0116" w:rsidRPr="00DA7997">
          <w:rPr>
            <w:rFonts w:asciiTheme="minorEastAsia" w:eastAsiaTheme="minorEastAsia" w:hAnsiTheme="minorEastAsia" w:hint="eastAsia"/>
            <w:noProof/>
            <w:webHidden/>
            <w:sz w:val="28"/>
            <w:szCs w:val="28"/>
          </w:rPr>
          <w:fldChar w:fldCharType="end"/>
        </w:r>
      </w:hyperlink>
    </w:p>
    <w:p w14:paraId="098CE463"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902" w:history="1">
        <w:r w:rsidR="009F0116" w:rsidRPr="00DA7997">
          <w:rPr>
            <w:rStyle w:val="a9"/>
            <w:rFonts w:asciiTheme="minorEastAsia" w:eastAsiaTheme="minorEastAsia" w:hAnsiTheme="minorEastAsia" w:hint="eastAsia"/>
            <w:noProof/>
            <w:sz w:val="28"/>
            <w:szCs w:val="28"/>
          </w:rPr>
          <w:t>十八、争议解决方式</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_Toc124325902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41</w:t>
        </w:r>
        <w:r w:rsidR="009F0116" w:rsidRPr="00DA7997">
          <w:rPr>
            <w:rFonts w:asciiTheme="minorEastAsia" w:eastAsiaTheme="minorEastAsia" w:hAnsiTheme="minorEastAsia" w:hint="eastAsia"/>
            <w:noProof/>
            <w:webHidden/>
            <w:sz w:val="28"/>
            <w:szCs w:val="28"/>
          </w:rPr>
          <w:fldChar w:fldCharType="end"/>
        </w:r>
      </w:hyperlink>
    </w:p>
    <w:p w14:paraId="7D224EFA" w14:textId="77777777"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903" w:history="1">
        <w:r w:rsidR="009F0116" w:rsidRPr="00DA7997">
          <w:rPr>
            <w:rStyle w:val="a9"/>
            <w:rFonts w:asciiTheme="minorEastAsia" w:eastAsiaTheme="minorEastAsia" w:hAnsiTheme="minorEastAsia" w:hint="eastAsia"/>
            <w:noProof/>
            <w:sz w:val="28"/>
            <w:szCs w:val="28"/>
          </w:rPr>
          <w:t>十九、托管协议的效力</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_Toc124325903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42</w:t>
        </w:r>
        <w:r w:rsidR="009F0116" w:rsidRPr="00DA7997">
          <w:rPr>
            <w:rFonts w:asciiTheme="minorEastAsia" w:eastAsiaTheme="minorEastAsia" w:hAnsiTheme="minorEastAsia" w:hint="eastAsia"/>
            <w:noProof/>
            <w:webHidden/>
            <w:sz w:val="28"/>
            <w:szCs w:val="28"/>
          </w:rPr>
          <w:fldChar w:fldCharType="end"/>
        </w:r>
      </w:hyperlink>
    </w:p>
    <w:p w14:paraId="283CC2AF" w14:textId="4B59BE29" w:rsidR="009F0116" w:rsidRPr="00DA7997" w:rsidRDefault="001C565A" w:rsidP="00DA7997">
      <w:pPr>
        <w:pStyle w:val="21"/>
        <w:spacing w:line="360" w:lineRule="auto"/>
        <w:rPr>
          <w:rFonts w:asciiTheme="minorEastAsia" w:eastAsiaTheme="minorEastAsia" w:hAnsiTheme="minorEastAsia"/>
          <w:noProof/>
          <w:sz w:val="28"/>
          <w:szCs w:val="28"/>
        </w:rPr>
      </w:pPr>
      <w:hyperlink w:anchor="_Toc124325904" w:history="1">
        <w:r w:rsidR="009F0116" w:rsidRPr="00DA7997">
          <w:rPr>
            <w:rStyle w:val="a9"/>
            <w:rFonts w:asciiTheme="minorEastAsia" w:eastAsiaTheme="minorEastAsia" w:hAnsiTheme="minorEastAsia" w:hint="eastAsia"/>
            <w:noProof/>
            <w:sz w:val="28"/>
            <w:szCs w:val="28"/>
          </w:rPr>
          <w:t>二十、其他事项</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_Toc124325904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42</w:t>
        </w:r>
        <w:r w:rsidR="009F0116" w:rsidRPr="00DA7997">
          <w:rPr>
            <w:rFonts w:asciiTheme="minorEastAsia" w:eastAsiaTheme="minorEastAsia" w:hAnsiTheme="minorEastAsia" w:hint="eastAsia"/>
            <w:noProof/>
            <w:webHidden/>
            <w:sz w:val="28"/>
            <w:szCs w:val="28"/>
          </w:rPr>
          <w:fldChar w:fldCharType="end"/>
        </w:r>
      </w:hyperlink>
    </w:p>
    <w:p w14:paraId="41274DA2" w14:textId="598880CA" w:rsidR="001746EB" w:rsidRPr="00DA7997" w:rsidRDefault="001C565A" w:rsidP="00DA7997">
      <w:pPr>
        <w:pStyle w:val="21"/>
        <w:spacing w:line="360" w:lineRule="auto"/>
        <w:rPr>
          <w:rFonts w:asciiTheme="minorEastAsia" w:eastAsiaTheme="minorEastAsia" w:hAnsiTheme="minorEastAsia"/>
          <w:noProof/>
          <w:sz w:val="28"/>
          <w:szCs w:val="28"/>
        </w:rPr>
        <w:sectPr w:rsidR="001746EB" w:rsidRPr="00DA7997" w:rsidSect="002E4D0E">
          <w:headerReference w:type="default" r:id="rId13"/>
          <w:footerReference w:type="first" r:id="rId14"/>
          <w:pgSz w:w="11906" w:h="16838" w:code="9"/>
          <w:pgMar w:top="1418" w:right="1701" w:bottom="1418" w:left="1701" w:header="851" w:footer="992" w:gutter="0"/>
          <w:cols w:space="425"/>
          <w:titlePg/>
          <w:docGrid w:type="lines" w:linePitch="312"/>
        </w:sectPr>
      </w:pPr>
      <w:hyperlink w:anchor="_Toc124325905" w:history="1">
        <w:r w:rsidR="009F0116" w:rsidRPr="00DA7997">
          <w:rPr>
            <w:rStyle w:val="a9"/>
            <w:rFonts w:asciiTheme="minorEastAsia" w:eastAsiaTheme="minorEastAsia" w:hAnsiTheme="minorEastAsia" w:hint="eastAsia"/>
            <w:noProof/>
            <w:sz w:val="28"/>
            <w:szCs w:val="28"/>
          </w:rPr>
          <w:t>二十一、托管协议的签订</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_Toc124325905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1909A8">
          <w:rPr>
            <w:rFonts w:asciiTheme="minorEastAsia" w:eastAsiaTheme="minorEastAsia" w:hAnsiTheme="minorEastAsia"/>
            <w:noProof/>
            <w:webHidden/>
            <w:sz w:val="28"/>
            <w:szCs w:val="28"/>
          </w:rPr>
          <w:t>42</w:t>
        </w:r>
        <w:r w:rsidR="009F0116" w:rsidRPr="00DA7997">
          <w:rPr>
            <w:rFonts w:asciiTheme="minorEastAsia" w:eastAsiaTheme="minorEastAsia" w:hAnsiTheme="minorEastAsia" w:hint="eastAsia"/>
            <w:noProof/>
            <w:webHidden/>
            <w:sz w:val="28"/>
            <w:szCs w:val="28"/>
          </w:rPr>
          <w:fldChar w:fldCharType="end"/>
        </w:r>
      </w:hyperlink>
    </w:p>
    <w:p w14:paraId="7476BF8B" w14:textId="77777777" w:rsidR="009F0116" w:rsidRPr="00580998" w:rsidRDefault="009F0116" w:rsidP="00580998">
      <w:pPr>
        <w:spacing w:line="360" w:lineRule="auto"/>
        <w:rPr>
          <w:rFonts w:asciiTheme="minorEastAsia" w:hAnsiTheme="minorEastAsia"/>
          <w:sz w:val="24"/>
        </w:rPr>
      </w:pPr>
      <w:r w:rsidRPr="00580998">
        <w:rPr>
          <w:rFonts w:asciiTheme="minorEastAsia" w:hAnsiTheme="minorEastAsia" w:hint="eastAsia"/>
          <w:sz w:val="28"/>
        </w:rPr>
        <w:lastRenderedPageBreak/>
        <w:fldChar w:fldCharType="end"/>
      </w:r>
    </w:p>
    <w:p w14:paraId="0A9F1AA1" w14:textId="79D9289F"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鉴于</w:t>
      </w:r>
      <w:proofErr w:type="gramStart"/>
      <w:r w:rsidRPr="00564C57">
        <w:rPr>
          <w:rFonts w:asciiTheme="minorEastAsia" w:eastAsiaTheme="minorEastAsia" w:hAnsiTheme="minorEastAsia" w:cs="Arial" w:hint="eastAsia"/>
          <w:kern w:val="0"/>
          <w:sz w:val="24"/>
        </w:rPr>
        <w:t>汇添富</w:t>
      </w:r>
      <w:r w:rsidRPr="00580998">
        <w:rPr>
          <w:rFonts w:asciiTheme="minorEastAsia" w:hAnsiTheme="minorEastAsia" w:hint="eastAsia"/>
          <w:kern w:val="0"/>
          <w:sz w:val="24"/>
        </w:rPr>
        <w:t>基金</w:t>
      </w:r>
      <w:proofErr w:type="gramEnd"/>
      <w:r w:rsidRPr="00580998">
        <w:rPr>
          <w:rFonts w:asciiTheme="minorEastAsia" w:hAnsiTheme="minorEastAsia" w:hint="eastAsia"/>
          <w:kern w:val="0"/>
          <w:sz w:val="24"/>
        </w:rPr>
        <w:t>管理</w:t>
      </w:r>
      <w:r w:rsidRPr="00564C57">
        <w:rPr>
          <w:rFonts w:asciiTheme="minorEastAsia" w:eastAsiaTheme="minorEastAsia" w:hAnsiTheme="minorEastAsia" w:cs="Arial" w:hint="eastAsia"/>
          <w:kern w:val="0"/>
          <w:sz w:val="24"/>
        </w:rPr>
        <w:t>股份有限公司</w:t>
      </w:r>
      <w:r w:rsidRPr="00580998">
        <w:rPr>
          <w:rFonts w:asciiTheme="minorEastAsia" w:hAnsiTheme="minorEastAsia" w:hint="eastAsia"/>
          <w:kern w:val="0"/>
          <w:sz w:val="24"/>
        </w:rPr>
        <w:t>系一家依照中国法律合法成立并有效存续的</w:t>
      </w:r>
      <w:r w:rsidRPr="00564C57">
        <w:rPr>
          <w:rFonts w:asciiTheme="minorEastAsia" w:eastAsiaTheme="minorEastAsia" w:hAnsiTheme="minorEastAsia" w:hint="eastAsia"/>
          <w:kern w:val="0"/>
          <w:sz w:val="24"/>
        </w:rPr>
        <w:t>股份有限公司</w:t>
      </w:r>
      <w:r w:rsidRPr="00580998">
        <w:rPr>
          <w:rFonts w:asciiTheme="minorEastAsia" w:hAnsiTheme="minorEastAsia" w:hint="eastAsia"/>
          <w:kern w:val="0"/>
          <w:sz w:val="24"/>
        </w:rPr>
        <w:t>，按照相关法律法规的规定具备担任基金管理人的资格和能力，拟募集发行</w:t>
      </w:r>
      <w:proofErr w:type="gramStart"/>
      <w:r w:rsidR="00675D0A" w:rsidRPr="00564C57">
        <w:rPr>
          <w:rFonts w:asciiTheme="minorEastAsia" w:eastAsiaTheme="minorEastAsia" w:hAnsiTheme="minorEastAsia" w:cs="Arial" w:hint="eastAsia"/>
          <w:kern w:val="0"/>
          <w:sz w:val="24"/>
        </w:rPr>
        <w:t>汇添富</w:t>
      </w:r>
      <w:r w:rsidR="0091229E">
        <w:rPr>
          <w:rFonts w:asciiTheme="minorEastAsia" w:eastAsiaTheme="minorEastAsia" w:hAnsiTheme="minorEastAsia" w:cs="Arial" w:hint="eastAsia"/>
          <w:kern w:val="0"/>
          <w:sz w:val="24"/>
        </w:rPr>
        <w:t>成长</w:t>
      </w:r>
      <w:proofErr w:type="gramEnd"/>
      <w:r w:rsidR="0091229E">
        <w:rPr>
          <w:rFonts w:asciiTheme="minorEastAsia" w:eastAsiaTheme="minorEastAsia" w:hAnsiTheme="minorEastAsia" w:cs="Arial" w:hint="eastAsia"/>
          <w:kern w:val="0"/>
          <w:sz w:val="24"/>
        </w:rPr>
        <w:t>领先</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w:t>
      </w:r>
    </w:p>
    <w:p w14:paraId="14CD51F5" w14:textId="77777777"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鉴于中国建设银行股份有限公司系一家依照中国法律合法成立并有效存续的银行，按照相关法律法规的规定具备担任基金托管人的资格和能力；</w:t>
      </w:r>
    </w:p>
    <w:p w14:paraId="23CDD1B6" w14:textId="41550DDD"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鉴于</w:t>
      </w:r>
      <w:proofErr w:type="gramStart"/>
      <w:r w:rsidRPr="00564C57">
        <w:rPr>
          <w:rFonts w:asciiTheme="minorEastAsia" w:eastAsiaTheme="minorEastAsia" w:hAnsiTheme="minorEastAsia" w:cs="Arial" w:hint="eastAsia"/>
          <w:kern w:val="0"/>
          <w:sz w:val="24"/>
        </w:rPr>
        <w:t>汇添富</w:t>
      </w:r>
      <w:r w:rsidRPr="00580998">
        <w:rPr>
          <w:rFonts w:asciiTheme="minorEastAsia" w:hAnsiTheme="minorEastAsia" w:hint="eastAsia"/>
          <w:kern w:val="0"/>
          <w:sz w:val="24"/>
        </w:rPr>
        <w:t>基金</w:t>
      </w:r>
      <w:proofErr w:type="gramEnd"/>
      <w:r w:rsidRPr="00580998">
        <w:rPr>
          <w:rFonts w:asciiTheme="minorEastAsia" w:hAnsiTheme="minorEastAsia" w:hint="eastAsia"/>
          <w:kern w:val="0"/>
          <w:sz w:val="24"/>
        </w:rPr>
        <w:t>管理</w:t>
      </w:r>
      <w:r w:rsidRPr="00564C57">
        <w:rPr>
          <w:rFonts w:asciiTheme="minorEastAsia" w:eastAsiaTheme="minorEastAsia" w:hAnsiTheme="minorEastAsia" w:cs="Arial" w:hint="eastAsia"/>
          <w:kern w:val="0"/>
          <w:sz w:val="24"/>
        </w:rPr>
        <w:t>股份有限公司</w:t>
      </w:r>
      <w:r w:rsidRPr="00580998">
        <w:rPr>
          <w:rFonts w:asciiTheme="minorEastAsia" w:hAnsiTheme="minorEastAsia" w:hint="eastAsia"/>
          <w:kern w:val="0"/>
          <w:sz w:val="24"/>
        </w:rPr>
        <w:t>拟担任</w:t>
      </w:r>
      <w:proofErr w:type="gramStart"/>
      <w:r w:rsidR="00EE7250" w:rsidRPr="00564C57">
        <w:rPr>
          <w:rFonts w:asciiTheme="minorEastAsia" w:eastAsiaTheme="minorEastAsia" w:hAnsiTheme="minorEastAsia" w:cs="Arial" w:hint="eastAsia"/>
          <w:kern w:val="0"/>
          <w:sz w:val="24"/>
        </w:rPr>
        <w:t>汇添富</w:t>
      </w:r>
      <w:r w:rsidR="0091229E">
        <w:rPr>
          <w:rFonts w:asciiTheme="minorEastAsia" w:eastAsiaTheme="minorEastAsia" w:hAnsiTheme="minorEastAsia" w:cs="Arial" w:hint="eastAsia"/>
          <w:kern w:val="0"/>
          <w:sz w:val="24"/>
        </w:rPr>
        <w:t>成长</w:t>
      </w:r>
      <w:proofErr w:type="gramEnd"/>
      <w:r w:rsidR="0091229E">
        <w:rPr>
          <w:rFonts w:asciiTheme="minorEastAsia" w:eastAsiaTheme="minorEastAsia" w:hAnsiTheme="minorEastAsia" w:cs="Arial" w:hint="eastAsia"/>
          <w:kern w:val="0"/>
          <w:sz w:val="24"/>
        </w:rPr>
        <w:t>领先</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的基金管理人，中国建设银行股份有限公司拟担任</w:t>
      </w:r>
      <w:proofErr w:type="gramStart"/>
      <w:r w:rsidR="00EE7250" w:rsidRPr="00564C57">
        <w:rPr>
          <w:rFonts w:asciiTheme="minorEastAsia" w:eastAsiaTheme="minorEastAsia" w:hAnsiTheme="minorEastAsia" w:cs="Arial" w:hint="eastAsia"/>
          <w:kern w:val="0"/>
          <w:sz w:val="24"/>
        </w:rPr>
        <w:t>汇添富</w:t>
      </w:r>
      <w:r w:rsidR="0091229E">
        <w:rPr>
          <w:rFonts w:asciiTheme="minorEastAsia" w:eastAsiaTheme="minorEastAsia" w:hAnsiTheme="minorEastAsia" w:cs="Arial" w:hint="eastAsia"/>
          <w:kern w:val="0"/>
          <w:sz w:val="24"/>
        </w:rPr>
        <w:t>成长</w:t>
      </w:r>
      <w:proofErr w:type="gramEnd"/>
      <w:r w:rsidR="0091229E">
        <w:rPr>
          <w:rFonts w:asciiTheme="minorEastAsia" w:eastAsiaTheme="minorEastAsia" w:hAnsiTheme="minorEastAsia" w:cs="Arial" w:hint="eastAsia"/>
          <w:kern w:val="0"/>
          <w:sz w:val="24"/>
        </w:rPr>
        <w:t>领先</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w:t>
      </w:r>
      <w:r w:rsidR="00675D0A" w:rsidRPr="00580998">
        <w:rPr>
          <w:rFonts w:asciiTheme="minorEastAsia" w:hAnsiTheme="minorEastAsia" w:hint="eastAsia"/>
          <w:kern w:val="0"/>
          <w:sz w:val="24"/>
        </w:rPr>
        <w:t>金</w:t>
      </w:r>
      <w:r w:rsidRPr="00580998">
        <w:rPr>
          <w:rFonts w:asciiTheme="minorEastAsia" w:hAnsiTheme="minorEastAsia" w:hint="eastAsia"/>
          <w:kern w:val="0"/>
          <w:sz w:val="24"/>
        </w:rPr>
        <w:t>的基金托管人；</w:t>
      </w:r>
    </w:p>
    <w:p w14:paraId="29F30551" w14:textId="77019FAA"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为</w:t>
      </w:r>
      <w:proofErr w:type="gramStart"/>
      <w:r w:rsidRPr="00580998">
        <w:rPr>
          <w:rFonts w:asciiTheme="minorEastAsia" w:hAnsiTheme="minorEastAsia" w:hint="eastAsia"/>
          <w:kern w:val="0"/>
          <w:sz w:val="24"/>
        </w:rPr>
        <w:t>明确</w:t>
      </w:r>
      <w:r w:rsidR="00EE7250" w:rsidRPr="00564C57">
        <w:rPr>
          <w:rFonts w:asciiTheme="minorEastAsia" w:eastAsiaTheme="minorEastAsia" w:hAnsiTheme="minorEastAsia" w:cs="Arial" w:hint="eastAsia"/>
          <w:kern w:val="0"/>
          <w:sz w:val="24"/>
        </w:rPr>
        <w:t>汇添富</w:t>
      </w:r>
      <w:r w:rsidR="0091229E">
        <w:rPr>
          <w:rFonts w:asciiTheme="minorEastAsia" w:eastAsiaTheme="minorEastAsia" w:hAnsiTheme="minorEastAsia" w:cs="Arial" w:hint="eastAsia"/>
          <w:kern w:val="0"/>
          <w:sz w:val="24"/>
        </w:rPr>
        <w:t>成长</w:t>
      </w:r>
      <w:proofErr w:type="gramEnd"/>
      <w:r w:rsidR="0091229E">
        <w:rPr>
          <w:rFonts w:asciiTheme="minorEastAsia" w:eastAsiaTheme="minorEastAsia" w:hAnsiTheme="minorEastAsia" w:cs="Arial" w:hint="eastAsia"/>
          <w:kern w:val="0"/>
          <w:sz w:val="24"/>
        </w:rPr>
        <w:t>领先</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的基金管理人和基金托管人之间的权利义务关系，特制订本托管协议；</w:t>
      </w:r>
    </w:p>
    <w:p w14:paraId="6B1FB1DD" w14:textId="1457286F" w:rsidR="009F0116" w:rsidRDefault="009F0116" w:rsidP="00580998">
      <w:pPr>
        <w:widowControl/>
        <w:adjustRightInd w:val="0"/>
        <w:snapToGrid w:val="0"/>
        <w:spacing w:line="360" w:lineRule="auto"/>
        <w:ind w:firstLineChars="200" w:firstLine="480"/>
        <w:rPr>
          <w:rFonts w:asciiTheme="minorEastAsia" w:hAnsiTheme="minorEastAsia"/>
          <w:kern w:val="0"/>
          <w:sz w:val="24"/>
          <w:lang w:val="en-GB"/>
        </w:rPr>
      </w:pPr>
      <w:r w:rsidRPr="00580998">
        <w:rPr>
          <w:rFonts w:asciiTheme="minorEastAsia" w:hAnsiTheme="minorEastAsia" w:hint="eastAsia"/>
          <w:kern w:val="0"/>
          <w:sz w:val="24"/>
          <w:lang w:val="en-GB"/>
        </w:rPr>
        <w:t>除非另有约定，</w:t>
      </w:r>
      <w:r w:rsidRPr="00564C57">
        <w:rPr>
          <w:rFonts w:asciiTheme="minorEastAsia" w:eastAsiaTheme="minorEastAsia" w:hAnsiTheme="minorEastAsia" w:cs="Arial" w:hint="eastAsia"/>
          <w:kern w:val="0"/>
          <w:sz w:val="24"/>
          <w:lang w:val="en-GB"/>
        </w:rPr>
        <w:t>《</w:t>
      </w:r>
      <w:r w:rsidR="00EE7250" w:rsidRPr="00564C57">
        <w:rPr>
          <w:rFonts w:asciiTheme="minorEastAsia" w:eastAsiaTheme="minorEastAsia" w:hAnsiTheme="minorEastAsia" w:cs="Arial" w:hint="eastAsia"/>
          <w:kern w:val="0"/>
          <w:sz w:val="24"/>
        </w:rPr>
        <w:t>汇添富</w:t>
      </w:r>
      <w:r w:rsidR="0091229E">
        <w:rPr>
          <w:rFonts w:asciiTheme="minorEastAsia" w:eastAsiaTheme="minorEastAsia" w:hAnsiTheme="minorEastAsia" w:cs="Arial" w:hint="eastAsia"/>
          <w:kern w:val="0"/>
          <w:sz w:val="24"/>
        </w:rPr>
        <w:t>成长领先</w:t>
      </w:r>
      <w:r w:rsidR="00EE7250">
        <w:rPr>
          <w:rFonts w:asciiTheme="minorEastAsia" w:eastAsiaTheme="minorEastAsia" w:hAnsiTheme="minorEastAsia" w:cs="Arial"/>
          <w:kern w:val="0"/>
          <w:sz w:val="24"/>
        </w:rPr>
        <w:t>混合型证券投资基金</w:t>
      </w:r>
      <w:r w:rsidRPr="00564C57">
        <w:rPr>
          <w:rFonts w:asciiTheme="minorEastAsia" w:eastAsiaTheme="minorEastAsia" w:hAnsiTheme="minorEastAsia" w:cs="Arial" w:hint="eastAsia"/>
          <w:kern w:val="0"/>
          <w:sz w:val="24"/>
          <w:lang w:val="en-GB"/>
        </w:rPr>
        <w:t>基金合同》</w:t>
      </w:r>
      <w:r w:rsidRPr="00580998">
        <w:rPr>
          <w:rFonts w:asciiTheme="minorEastAsia" w:hAnsiTheme="minorEastAsia"/>
          <w:kern w:val="0"/>
          <w:sz w:val="24"/>
          <w:lang w:val="en-GB"/>
        </w:rPr>
        <w:t>(以下简称“基金合同”)中定义的术语在用于本托管协议时应具有相同的含义；若有抵触应以《基金合同》为准，并依其</w:t>
      </w:r>
      <w:r w:rsidRPr="00580998">
        <w:rPr>
          <w:rFonts w:asciiTheme="minorEastAsia" w:hAnsiTheme="minorEastAsia" w:hint="eastAsia"/>
          <w:kern w:val="0"/>
          <w:sz w:val="24"/>
        </w:rPr>
        <w:t>条款</w:t>
      </w:r>
      <w:r w:rsidRPr="00580998">
        <w:rPr>
          <w:rFonts w:asciiTheme="minorEastAsia" w:hAnsiTheme="minorEastAsia" w:hint="eastAsia"/>
          <w:kern w:val="0"/>
          <w:sz w:val="24"/>
          <w:lang w:val="en-GB"/>
        </w:rPr>
        <w:t>解释。</w:t>
      </w:r>
    </w:p>
    <w:p w14:paraId="24DB364A" w14:textId="0C3B1105" w:rsidR="002F2BE0" w:rsidRPr="00580998" w:rsidRDefault="002F2BE0" w:rsidP="00580998">
      <w:pPr>
        <w:widowControl/>
        <w:adjustRightInd w:val="0"/>
        <w:snapToGrid w:val="0"/>
        <w:spacing w:line="360" w:lineRule="auto"/>
        <w:ind w:firstLineChars="200" w:firstLine="480"/>
        <w:rPr>
          <w:rFonts w:asciiTheme="minorEastAsia" w:hAnsiTheme="minorEastAsia"/>
          <w:kern w:val="0"/>
          <w:sz w:val="24"/>
          <w:lang w:val="en-GB"/>
        </w:rPr>
      </w:pPr>
      <w:r w:rsidRPr="002F2BE0">
        <w:rPr>
          <w:rFonts w:asciiTheme="minorEastAsia" w:hAnsiTheme="minorEastAsia" w:hint="eastAsia"/>
          <w:kern w:val="0"/>
          <w:sz w:val="24"/>
          <w:lang w:val="en-GB"/>
        </w:rPr>
        <w:t>若本基金实施</w:t>
      </w:r>
      <w:proofErr w:type="gramStart"/>
      <w:r w:rsidRPr="002F2BE0">
        <w:rPr>
          <w:rFonts w:asciiTheme="minorEastAsia" w:hAnsiTheme="minorEastAsia" w:hint="eastAsia"/>
          <w:kern w:val="0"/>
          <w:sz w:val="24"/>
          <w:lang w:val="en-GB"/>
        </w:rPr>
        <w:t>侧袋机制</w:t>
      </w:r>
      <w:proofErr w:type="gramEnd"/>
      <w:r w:rsidRPr="002F2BE0">
        <w:rPr>
          <w:rFonts w:asciiTheme="minorEastAsia" w:hAnsiTheme="minorEastAsia" w:hint="eastAsia"/>
          <w:kern w:val="0"/>
          <w:sz w:val="24"/>
          <w:lang w:val="en-GB"/>
        </w:rPr>
        <w:t>的，</w:t>
      </w:r>
      <w:proofErr w:type="gramStart"/>
      <w:r w:rsidRPr="002F2BE0">
        <w:rPr>
          <w:rFonts w:asciiTheme="minorEastAsia" w:hAnsiTheme="minorEastAsia" w:hint="eastAsia"/>
          <w:kern w:val="0"/>
          <w:sz w:val="24"/>
          <w:lang w:val="en-GB"/>
        </w:rPr>
        <w:t>侧袋机制</w:t>
      </w:r>
      <w:proofErr w:type="gramEnd"/>
      <w:r w:rsidRPr="002F2BE0">
        <w:rPr>
          <w:rFonts w:asciiTheme="minorEastAsia" w:hAnsiTheme="minorEastAsia" w:hint="eastAsia"/>
          <w:kern w:val="0"/>
          <w:sz w:val="24"/>
          <w:lang w:val="en-GB"/>
        </w:rPr>
        <w:t>实施期间的相关安排按照基金合同的规定执行。</w:t>
      </w:r>
    </w:p>
    <w:p w14:paraId="39F76964" w14:textId="77777777" w:rsidR="009F0116" w:rsidRPr="00580998" w:rsidRDefault="009F0116" w:rsidP="00580998">
      <w:pPr>
        <w:spacing w:line="360" w:lineRule="auto"/>
        <w:rPr>
          <w:rFonts w:asciiTheme="minorEastAsia" w:hAnsiTheme="minorEastAsia"/>
          <w:sz w:val="24"/>
          <w:lang w:val="en-GB"/>
        </w:rPr>
      </w:pPr>
    </w:p>
    <w:p w14:paraId="6392EFC7" w14:textId="0C4B19BB" w:rsidR="009F0116" w:rsidRPr="00580998" w:rsidRDefault="009F0116" w:rsidP="00580998">
      <w:pPr>
        <w:pStyle w:val="2"/>
        <w:spacing w:line="360" w:lineRule="auto"/>
        <w:jc w:val="center"/>
        <w:rPr>
          <w:rFonts w:asciiTheme="minorEastAsia" w:hAnsiTheme="minorEastAsia"/>
        </w:rPr>
      </w:pPr>
      <w:bookmarkStart w:id="1" w:name="_Toc124325885"/>
      <w:r w:rsidRPr="00580998">
        <w:rPr>
          <w:rFonts w:asciiTheme="minorEastAsia" w:hAnsiTheme="minorEastAsia" w:hint="eastAsia"/>
        </w:rPr>
        <w:t>一、基金托管协议当事人</w:t>
      </w:r>
      <w:bookmarkEnd w:id="1"/>
    </w:p>
    <w:p w14:paraId="170585F4" w14:textId="77777777" w:rsidR="009F0116" w:rsidRPr="00635882" w:rsidRDefault="009F0116" w:rsidP="00635882">
      <w:pPr>
        <w:widowControl/>
        <w:adjustRightInd w:val="0"/>
        <w:snapToGrid w:val="0"/>
        <w:spacing w:line="360" w:lineRule="auto"/>
        <w:ind w:firstLineChars="200" w:firstLine="480"/>
        <w:rPr>
          <w:rFonts w:asciiTheme="minorEastAsia" w:hAnsiTheme="minorEastAsia"/>
          <w:kern w:val="0"/>
          <w:sz w:val="24"/>
        </w:rPr>
      </w:pPr>
      <w:r w:rsidRPr="00635882">
        <w:rPr>
          <w:rFonts w:asciiTheme="minorEastAsia" w:hAnsiTheme="minorEastAsia" w:hint="eastAsia"/>
          <w:kern w:val="0"/>
          <w:sz w:val="24"/>
        </w:rPr>
        <w:t>（一）基金管理人</w:t>
      </w:r>
    </w:p>
    <w:p w14:paraId="49F0A141" w14:textId="0043C9E4" w:rsidR="009F0116" w:rsidRPr="00635882"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名称：</w:t>
      </w:r>
      <w:proofErr w:type="gramStart"/>
      <w:r w:rsidRPr="00564C57">
        <w:rPr>
          <w:rFonts w:asciiTheme="minorEastAsia" w:eastAsiaTheme="minorEastAsia" w:hAnsiTheme="minorEastAsia" w:hint="eastAsia"/>
          <w:kern w:val="0"/>
          <w:sz w:val="24"/>
        </w:rPr>
        <w:t>汇添富</w:t>
      </w:r>
      <w:r w:rsidRPr="00635882">
        <w:rPr>
          <w:rFonts w:asciiTheme="minorEastAsia" w:hAnsiTheme="minorEastAsia" w:hint="eastAsia"/>
          <w:sz w:val="24"/>
        </w:rPr>
        <w:t>基金</w:t>
      </w:r>
      <w:proofErr w:type="gramEnd"/>
      <w:r w:rsidRPr="00635882">
        <w:rPr>
          <w:rFonts w:asciiTheme="minorEastAsia" w:hAnsiTheme="minorEastAsia" w:hint="eastAsia"/>
          <w:sz w:val="24"/>
        </w:rPr>
        <w:t>管理</w:t>
      </w:r>
      <w:r w:rsidRPr="00564C57">
        <w:rPr>
          <w:rFonts w:asciiTheme="minorEastAsia" w:eastAsiaTheme="minorEastAsia" w:hAnsiTheme="minorEastAsia" w:cs="Arial" w:hint="eastAsia"/>
          <w:sz w:val="24"/>
        </w:rPr>
        <w:t>股份有限公司</w:t>
      </w:r>
    </w:p>
    <w:p w14:paraId="2F671C9F" w14:textId="77777777" w:rsidR="009F0116" w:rsidRPr="00635882"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注册地址：</w:t>
      </w:r>
      <w:r w:rsidRPr="00564C57">
        <w:rPr>
          <w:rFonts w:asciiTheme="minorEastAsia" w:eastAsiaTheme="minorEastAsia" w:hAnsiTheme="minorEastAsia" w:hint="eastAsia"/>
          <w:kern w:val="0"/>
          <w:sz w:val="24"/>
        </w:rPr>
        <w:t>上海市黄浦区北京东路</w:t>
      </w:r>
      <w:r w:rsidRPr="00564C57">
        <w:rPr>
          <w:rFonts w:asciiTheme="minorEastAsia" w:eastAsiaTheme="minorEastAsia" w:hAnsiTheme="minorEastAsia"/>
          <w:kern w:val="0"/>
          <w:sz w:val="24"/>
        </w:rPr>
        <w:t>666号H区（东座）6楼H686室</w:t>
      </w:r>
    </w:p>
    <w:p w14:paraId="21C1C9B8" w14:textId="77777777"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办公地址：</w:t>
      </w:r>
      <w:r w:rsidRPr="00564C57">
        <w:rPr>
          <w:rFonts w:asciiTheme="minorEastAsia" w:eastAsiaTheme="minorEastAsia" w:hAnsiTheme="minorEastAsia" w:hint="eastAsia"/>
          <w:kern w:val="0"/>
          <w:sz w:val="24"/>
        </w:rPr>
        <w:t>上海市富城路</w:t>
      </w:r>
      <w:r w:rsidRPr="00564C57">
        <w:rPr>
          <w:rFonts w:asciiTheme="minorEastAsia" w:eastAsiaTheme="minorEastAsia" w:hAnsiTheme="minorEastAsia"/>
          <w:kern w:val="0"/>
          <w:sz w:val="24"/>
        </w:rPr>
        <w:t>99号震旦国际大楼20</w:t>
      </w:r>
      <w:r w:rsidRPr="00564C57">
        <w:rPr>
          <w:rFonts w:asciiTheme="minorEastAsia" w:eastAsiaTheme="minorEastAsia" w:hAnsiTheme="minorEastAsia" w:hint="eastAsia"/>
          <w:kern w:val="0"/>
          <w:sz w:val="24"/>
        </w:rPr>
        <w:t>楼</w:t>
      </w:r>
    </w:p>
    <w:p w14:paraId="22645609" w14:textId="77777777"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邮政编码：</w:t>
      </w:r>
      <w:r w:rsidRPr="00564C57">
        <w:rPr>
          <w:rFonts w:asciiTheme="minorEastAsia" w:eastAsiaTheme="minorEastAsia" w:hAnsiTheme="minorEastAsia"/>
          <w:kern w:val="0"/>
          <w:sz w:val="24"/>
        </w:rPr>
        <w:t>200120</w:t>
      </w:r>
    </w:p>
    <w:p w14:paraId="7E4567F7" w14:textId="77777777"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法定代表人：</w:t>
      </w:r>
      <w:r w:rsidRPr="00564C57">
        <w:rPr>
          <w:rFonts w:asciiTheme="minorEastAsia" w:eastAsiaTheme="minorEastAsia" w:hAnsiTheme="minorEastAsia" w:hint="eastAsia"/>
          <w:kern w:val="0"/>
          <w:sz w:val="24"/>
        </w:rPr>
        <w:t>李文</w:t>
      </w:r>
    </w:p>
    <w:p w14:paraId="47B2609F" w14:textId="43A4E122"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成</w:t>
      </w:r>
      <w:r w:rsidRPr="00436851">
        <w:rPr>
          <w:rFonts w:asciiTheme="minorEastAsia" w:hAnsiTheme="minorEastAsia" w:hint="eastAsia"/>
          <w:kern w:val="0"/>
          <w:sz w:val="24"/>
        </w:rPr>
        <w:t>立日期：</w:t>
      </w:r>
      <w:r w:rsidRPr="00564C57">
        <w:rPr>
          <w:rFonts w:hint="eastAsia"/>
          <w:kern w:val="0"/>
          <w:sz w:val="24"/>
        </w:rPr>
        <w:t>2005</w:t>
      </w:r>
      <w:r w:rsidRPr="00564C57">
        <w:rPr>
          <w:rFonts w:hint="eastAsia"/>
          <w:kern w:val="0"/>
          <w:sz w:val="24"/>
        </w:rPr>
        <w:t>年</w:t>
      </w:r>
      <w:r w:rsidRPr="00564C57">
        <w:rPr>
          <w:rFonts w:hint="eastAsia"/>
          <w:kern w:val="0"/>
          <w:sz w:val="24"/>
        </w:rPr>
        <w:t>2</w:t>
      </w:r>
      <w:r w:rsidRPr="00564C57">
        <w:rPr>
          <w:rFonts w:hint="eastAsia"/>
          <w:kern w:val="0"/>
          <w:sz w:val="24"/>
        </w:rPr>
        <w:t>月</w:t>
      </w:r>
      <w:r w:rsidRPr="00564C57">
        <w:rPr>
          <w:rFonts w:hint="eastAsia"/>
          <w:kern w:val="0"/>
          <w:sz w:val="24"/>
        </w:rPr>
        <w:t>3</w:t>
      </w:r>
      <w:r w:rsidRPr="00FC0E02">
        <w:rPr>
          <w:rFonts w:hint="eastAsia"/>
          <w:kern w:val="0"/>
          <w:sz w:val="24"/>
        </w:rPr>
        <w:t>日</w:t>
      </w:r>
    </w:p>
    <w:p w14:paraId="21319133" w14:textId="4D53AAAC"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批准设立机关及批准设立文号：中国证监会证</w:t>
      </w:r>
      <w:proofErr w:type="gramStart"/>
      <w:r w:rsidRPr="00436851">
        <w:rPr>
          <w:rFonts w:asciiTheme="minorEastAsia" w:hAnsiTheme="minorEastAsia" w:hint="eastAsia"/>
          <w:sz w:val="24"/>
        </w:rPr>
        <w:t>监基</w:t>
      </w:r>
      <w:r w:rsidR="002372CE">
        <w:rPr>
          <w:rFonts w:asciiTheme="minorEastAsia" w:hAnsiTheme="minorEastAsia" w:hint="eastAsia"/>
          <w:sz w:val="24"/>
        </w:rPr>
        <w:t>金</w:t>
      </w:r>
      <w:r w:rsidRPr="00436851">
        <w:rPr>
          <w:rFonts w:asciiTheme="minorEastAsia" w:hAnsiTheme="minorEastAsia" w:hint="eastAsia"/>
          <w:sz w:val="24"/>
        </w:rPr>
        <w:t>字</w:t>
      </w:r>
      <w:proofErr w:type="gramEnd"/>
      <w:r w:rsidRPr="00436851">
        <w:rPr>
          <w:rStyle w:val="read"/>
          <w:rFonts w:asciiTheme="minorEastAsia" w:hAnsiTheme="minorEastAsia"/>
        </w:rPr>
        <w:t xml:space="preserve">[ </w:t>
      </w:r>
      <w:r w:rsidRPr="00564C57">
        <w:rPr>
          <w:rStyle w:val="read"/>
          <w:rFonts w:asciiTheme="minorEastAsia" w:eastAsiaTheme="minorEastAsia" w:hAnsiTheme="minorEastAsia" w:cs="Arial"/>
        </w:rPr>
        <w:t>2005</w:t>
      </w:r>
      <w:r w:rsidRPr="00564C57">
        <w:rPr>
          <w:rStyle w:val="read"/>
          <w:rFonts w:asciiTheme="minorEastAsia" w:eastAsiaTheme="minorEastAsia" w:hAnsiTheme="minorEastAsia" w:cs="Arial" w:hint="eastAsia"/>
        </w:rPr>
        <w:t xml:space="preserve"> ]</w:t>
      </w:r>
      <w:r w:rsidRPr="00564C57">
        <w:rPr>
          <w:rStyle w:val="read"/>
          <w:rFonts w:asciiTheme="minorEastAsia" w:eastAsiaTheme="minorEastAsia" w:hAnsiTheme="minorEastAsia" w:cs="Arial"/>
        </w:rPr>
        <w:t>5</w:t>
      </w:r>
      <w:r w:rsidRPr="00436851">
        <w:rPr>
          <w:rFonts w:asciiTheme="minorEastAsia" w:hAnsiTheme="minorEastAsia" w:hint="eastAsia"/>
          <w:sz w:val="24"/>
        </w:rPr>
        <w:t>号</w:t>
      </w:r>
    </w:p>
    <w:p w14:paraId="059C186A" w14:textId="77777777"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组织形式：</w:t>
      </w:r>
      <w:r w:rsidRPr="00564C57">
        <w:rPr>
          <w:rFonts w:asciiTheme="minorEastAsia" w:eastAsiaTheme="minorEastAsia" w:hAnsiTheme="minorEastAsia" w:cs="Arial" w:hint="eastAsia"/>
          <w:sz w:val="24"/>
        </w:rPr>
        <w:t>股份有限公司</w:t>
      </w:r>
    </w:p>
    <w:p w14:paraId="5061478A" w14:textId="066A5D3C"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lastRenderedPageBreak/>
        <w:t>注册资本：</w:t>
      </w:r>
      <w:r w:rsidR="008209B2" w:rsidRPr="008209B2">
        <w:rPr>
          <w:rFonts w:ascii="宋体" w:hAnsi="宋体" w:cs="Arial" w:hint="eastAsia"/>
          <w:sz w:val="24"/>
        </w:rPr>
        <w:t>人民币13272.4224万元</w:t>
      </w:r>
    </w:p>
    <w:p w14:paraId="3F025957" w14:textId="77777777"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存续期间：</w:t>
      </w:r>
      <w:r w:rsidRPr="00564C57">
        <w:rPr>
          <w:rFonts w:asciiTheme="minorEastAsia" w:eastAsiaTheme="minorEastAsia" w:hAnsiTheme="minorEastAsia" w:cs="Arial" w:hint="eastAsia"/>
          <w:sz w:val="24"/>
        </w:rPr>
        <w:t>持续经营</w:t>
      </w:r>
    </w:p>
    <w:p w14:paraId="582A412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经营范围：基金募集、基金销售、特定客户资产管理、资产管理和中国证监会许可的其他业务</w:t>
      </w:r>
    </w:p>
    <w:p w14:paraId="6811B015" w14:textId="77777777"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（二）基金托管人</w:t>
      </w:r>
    </w:p>
    <w:p w14:paraId="099D03B4"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名称：中国建设银行股份有限公司</w:t>
      </w:r>
      <w:r w:rsidRPr="00580998">
        <w:rPr>
          <w:rFonts w:asciiTheme="minorEastAsia" w:hAnsiTheme="minorEastAsia"/>
          <w:sz w:val="24"/>
        </w:rPr>
        <w:t>(简称：中国建设银行)</w:t>
      </w:r>
    </w:p>
    <w:p w14:paraId="67A3BD58"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住所：北京市西城区金融大街</w:t>
      </w:r>
      <w:r w:rsidRPr="00580998">
        <w:rPr>
          <w:rFonts w:asciiTheme="minorEastAsia" w:hAnsiTheme="minorEastAsia"/>
          <w:sz w:val="24"/>
        </w:rPr>
        <w:t>25号</w:t>
      </w:r>
    </w:p>
    <w:p w14:paraId="0FA3D893"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办公地址：北京市西城区闹市口大街</w:t>
      </w:r>
      <w:r w:rsidRPr="00580998">
        <w:rPr>
          <w:rFonts w:asciiTheme="minorEastAsia" w:hAnsiTheme="minorEastAsia"/>
          <w:sz w:val="24"/>
        </w:rPr>
        <w:t>1号院1号楼</w:t>
      </w:r>
    </w:p>
    <w:p w14:paraId="1BB83FB2"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邮政编码：</w:t>
      </w:r>
      <w:r w:rsidRPr="00580998">
        <w:rPr>
          <w:rFonts w:asciiTheme="minorEastAsia" w:hAnsiTheme="minorEastAsia"/>
          <w:sz w:val="24"/>
        </w:rPr>
        <w:t>100033</w:t>
      </w:r>
    </w:p>
    <w:p w14:paraId="06703D4D" w14:textId="6DFA850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法定代表人：</w:t>
      </w:r>
      <w:r w:rsidRPr="00564C57">
        <w:rPr>
          <w:rFonts w:asciiTheme="minorEastAsia" w:eastAsiaTheme="minorEastAsia" w:hAnsiTheme="minorEastAsia" w:cs="Arial" w:hint="eastAsia"/>
          <w:sz w:val="24"/>
        </w:rPr>
        <w:t>田国立</w:t>
      </w:r>
    </w:p>
    <w:p w14:paraId="1AEC57D7"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580998">
          <w:rPr>
            <w:rFonts w:asciiTheme="minorEastAsia" w:hAnsiTheme="minorEastAsia"/>
            <w:sz w:val="24"/>
          </w:rPr>
          <w:t>2004年09月17日</w:t>
        </w:r>
      </w:smartTag>
    </w:p>
    <w:p w14:paraId="77F294AA"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基金托管业务批准文号：中国证监会证监基字</w:t>
      </w:r>
      <w:r w:rsidRPr="00580998">
        <w:rPr>
          <w:rFonts w:asciiTheme="minorEastAsia" w:hAnsiTheme="minorEastAsia"/>
          <w:sz w:val="24"/>
        </w:rPr>
        <w:t>[1998</w:t>
      </w:r>
      <w:bookmarkStart w:id="2" w:name="OLE_LINK3"/>
      <w:r w:rsidRPr="00580998">
        <w:rPr>
          <w:rFonts w:asciiTheme="minorEastAsia" w:hAnsiTheme="minorEastAsia"/>
          <w:sz w:val="24"/>
        </w:rPr>
        <w:t>]</w:t>
      </w:r>
      <w:bookmarkEnd w:id="2"/>
      <w:r w:rsidRPr="00580998">
        <w:rPr>
          <w:rFonts w:asciiTheme="minorEastAsia" w:hAnsiTheme="minorEastAsia"/>
          <w:sz w:val="24"/>
        </w:rPr>
        <w:t>12号</w:t>
      </w:r>
    </w:p>
    <w:p w14:paraId="303E3B7D"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组织形式：股份有限公司</w:t>
      </w:r>
    </w:p>
    <w:p w14:paraId="5E7CFC75" w14:textId="201F7A40"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注册资本：</w:t>
      </w:r>
      <w:r w:rsidR="00986E08">
        <w:rPr>
          <w:rFonts w:asciiTheme="minorEastAsia" w:hAnsiTheme="minorEastAsia" w:hint="eastAsia"/>
          <w:sz w:val="24"/>
        </w:rPr>
        <w:t>人民币</w:t>
      </w:r>
      <w:r w:rsidRPr="00580998">
        <w:rPr>
          <w:rFonts w:asciiTheme="minorEastAsia" w:hAnsiTheme="minorEastAsia" w:hint="eastAsia"/>
          <w:sz w:val="24"/>
        </w:rPr>
        <w:t>贰仟伍佰亿壹仟零玖拾柒万柒仟肆佰捌拾陆元整</w:t>
      </w:r>
    </w:p>
    <w:p w14:paraId="7BEDEA5E"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存续期间：持续经营</w:t>
      </w:r>
    </w:p>
    <w:p w14:paraId="71451E7E" w14:textId="77777777" w:rsidR="009F0116" w:rsidRPr="00580998" w:rsidRDefault="009F0116" w:rsidP="00580998">
      <w:pPr>
        <w:tabs>
          <w:tab w:val="left" w:pos="540"/>
        </w:tabs>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3AFBBD7" w14:textId="77777777" w:rsidR="009F0116" w:rsidRPr="00580998" w:rsidRDefault="009F0116" w:rsidP="00580998">
      <w:pPr>
        <w:spacing w:line="360" w:lineRule="auto"/>
        <w:rPr>
          <w:rFonts w:asciiTheme="minorEastAsia" w:hAnsiTheme="minorEastAsia"/>
          <w:sz w:val="24"/>
        </w:rPr>
      </w:pPr>
    </w:p>
    <w:p w14:paraId="07C5E886" w14:textId="77777777" w:rsidR="009F0116" w:rsidRPr="00580998" w:rsidRDefault="009F0116" w:rsidP="00580998">
      <w:pPr>
        <w:pStyle w:val="2"/>
        <w:spacing w:line="360" w:lineRule="auto"/>
        <w:jc w:val="center"/>
        <w:rPr>
          <w:rFonts w:asciiTheme="minorEastAsia" w:hAnsiTheme="minorEastAsia"/>
          <w:sz w:val="30"/>
        </w:rPr>
      </w:pPr>
      <w:bookmarkStart w:id="3" w:name="_Toc124325886"/>
      <w:r w:rsidRPr="00580998">
        <w:rPr>
          <w:rFonts w:asciiTheme="minorEastAsia" w:hAnsiTheme="minorEastAsia" w:hint="eastAsia"/>
          <w:sz w:val="30"/>
        </w:rPr>
        <w:t>二、基金托管协议的依据、目的和原则</w:t>
      </w:r>
      <w:bookmarkEnd w:id="3"/>
    </w:p>
    <w:p w14:paraId="4E75FFBF"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（一）订立托管协议的依据</w:t>
      </w:r>
    </w:p>
    <w:p w14:paraId="1FE11C87" w14:textId="3D358B3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本协议依据《中华人民共和国证券投资基金法》</w:t>
      </w:r>
      <w:r w:rsidRPr="00580998">
        <w:rPr>
          <w:rFonts w:asciiTheme="minorEastAsia" w:hAnsiTheme="minorEastAsia"/>
          <w:sz w:val="24"/>
        </w:rPr>
        <w:t>(以下简称“《基金法》”)</w:t>
      </w:r>
      <w:r w:rsidR="00A946ED">
        <w:rPr>
          <w:rFonts w:asciiTheme="minorEastAsia" w:hAnsiTheme="minorEastAsia" w:hint="eastAsia"/>
          <w:sz w:val="24"/>
        </w:rPr>
        <w:t>、</w:t>
      </w:r>
      <w:r w:rsidR="00A946ED" w:rsidRPr="00A946ED">
        <w:rPr>
          <w:rFonts w:asciiTheme="minorEastAsia" w:hAnsiTheme="minorEastAsia"/>
          <w:bCs/>
          <w:sz w:val="24"/>
        </w:rPr>
        <w:t>《</w:t>
      </w:r>
      <w:r w:rsidR="00A946ED" w:rsidRPr="00A946ED">
        <w:rPr>
          <w:rFonts w:asciiTheme="minorEastAsia" w:hAnsiTheme="minorEastAsia" w:hint="eastAsia"/>
          <w:bCs/>
          <w:sz w:val="24"/>
        </w:rPr>
        <w:t>公开募集</w:t>
      </w:r>
      <w:r w:rsidR="00A946ED" w:rsidRPr="00A946ED">
        <w:rPr>
          <w:rFonts w:asciiTheme="minorEastAsia" w:hAnsiTheme="minorEastAsia"/>
          <w:bCs/>
          <w:sz w:val="24"/>
        </w:rPr>
        <w:t>证券投资基金运作管理办法》(以下简称“《运作办法》”)</w:t>
      </w:r>
      <w:r w:rsidR="00A946ED" w:rsidRPr="00A946ED">
        <w:rPr>
          <w:rFonts w:asciiTheme="minorEastAsia" w:hAnsiTheme="minorEastAsia" w:hint="eastAsia"/>
          <w:bCs/>
          <w:sz w:val="24"/>
        </w:rPr>
        <w:t>、</w:t>
      </w:r>
      <w:r w:rsidR="00A946ED" w:rsidRPr="00A946ED">
        <w:rPr>
          <w:rFonts w:asciiTheme="minorEastAsia" w:hAnsiTheme="minorEastAsia"/>
          <w:bCs/>
          <w:sz w:val="24"/>
        </w:rPr>
        <w:t>《</w:t>
      </w:r>
      <w:r w:rsidR="00A946ED" w:rsidRPr="00A946ED">
        <w:rPr>
          <w:rFonts w:asciiTheme="minorEastAsia" w:hAnsiTheme="minorEastAsia" w:hint="eastAsia"/>
          <w:bCs/>
          <w:sz w:val="24"/>
        </w:rPr>
        <w:t>公开募集</w:t>
      </w:r>
      <w:r w:rsidR="00A946ED" w:rsidRPr="00A946ED">
        <w:rPr>
          <w:rFonts w:asciiTheme="minorEastAsia" w:hAnsiTheme="minorEastAsia"/>
          <w:bCs/>
          <w:sz w:val="24"/>
        </w:rPr>
        <w:t>证券投资基金信息披露管理办法》(以下简称“《信息披露办法》”)</w:t>
      </w:r>
      <w:r w:rsidRPr="00436851">
        <w:rPr>
          <w:rFonts w:asciiTheme="minorEastAsia" w:hAnsiTheme="minorEastAsia"/>
          <w:sz w:val="24"/>
        </w:rPr>
        <w:t>等有关法律法规、《基金合同》及其他有关规定制订。</w:t>
      </w:r>
    </w:p>
    <w:p w14:paraId="1A102E3A"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lastRenderedPageBreak/>
        <w:t>（二）订立托管协议的目的</w:t>
      </w:r>
    </w:p>
    <w:p w14:paraId="79CA2FF9"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C9F598B"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（三）订立托管协议的原则</w:t>
      </w:r>
    </w:p>
    <w:p w14:paraId="683B0D86"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基金管理人和基金托管人本着平等自愿、诚实信用、充分保护基金份额持有人合法权益的原则，经协商一致，签订本协议。</w:t>
      </w:r>
    </w:p>
    <w:p w14:paraId="3C82BA54" w14:textId="77777777" w:rsidR="009F0116" w:rsidRPr="00436851" w:rsidRDefault="009F0116" w:rsidP="00580998">
      <w:pPr>
        <w:spacing w:line="360" w:lineRule="auto"/>
        <w:rPr>
          <w:rFonts w:asciiTheme="minorEastAsia" w:hAnsiTheme="minorEastAsia"/>
          <w:sz w:val="24"/>
        </w:rPr>
      </w:pPr>
    </w:p>
    <w:p w14:paraId="7E32EA86" w14:textId="77777777" w:rsidR="009F0116" w:rsidRPr="00436851" w:rsidRDefault="009F0116" w:rsidP="00580998">
      <w:pPr>
        <w:pStyle w:val="2"/>
        <w:spacing w:line="360" w:lineRule="auto"/>
        <w:jc w:val="center"/>
        <w:rPr>
          <w:rFonts w:asciiTheme="minorEastAsia" w:hAnsiTheme="minorEastAsia"/>
          <w:sz w:val="30"/>
        </w:rPr>
      </w:pPr>
      <w:bookmarkStart w:id="4" w:name="_Toc124325887"/>
      <w:r w:rsidRPr="00436851">
        <w:rPr>
          <w:rFonts w:asciiTheme="minorEastAsia" w:hAnsiTheme="minorEastAsia" w:hint="eastAsia"/>
          <w:sz w:val="30"/>
        </w:rPr>
        <w:t>三、基金托管人对基金管理人的业务监督和核查</w:t>
      </w:r>
      <w:bookmarkEnd w:id="4"/>
    </w:p>
    <w:p w14:paraId="025C17DC"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579CCDC" w14:textId="48BDD590" w:rsidR="0088384D" w:rsidRDefault="002F2BE0" w:rsidP="0024380D">
      <w:pPr>
        <w:adjustRightInd w:val="0"/>
        <w:snapToGrid w:val="0"/>
        <w:spacing w:line="360" w:lineRule="auto"/>
        <w:ind w:firstLineChars="200" w:firstLine="480"/>
        <w:rPr>
          <w:bCs/>
          <w:sz w:val="24"/>
        </w:rPr>
      </w:pPr>
      <w:r w:rsidRPr="002F2BE0">
        <w:rPr>
          <w:rFonts w:hint="eastAsia"/>
          <w:bCs/>
          <w:sz w:val="24"/>
        </w:rPr>
        <w:t>本基金的投资范围为具有良好流动性的金融工具，包括国内依法发行上市的股票（含创业板及其他经中国证监会核准</w:t>
      </w:r>
      <w:r w:rsidR="00DF38C4">
        <w:rPr>
          <w:rFonts w:hint="eastAsia"/>
          <w:bCs/>
          <w:sz w:val="24"/>
        </w:rPr>
        <w:t>或注册</w:t>
      </w:r>
      <w:r w:rsidRPr="002F2BE0">
        <w:rPr>
          <w:rFonts w:hint="eastAsia"/>
          <w:bCs/>
          <w:sz w:val="24"/>
        </w:rPr>
        <w:t>上市的股票</w:t>
      </w:r>
      <w:r w:rsidR="00A505C2" w:rsidRPr="002F2BE0">
        <w:rPr>
          <w:rFonts w:hint="eastAsia"/>
          <w:bCs/>
          <w:sz w:val="24"/>
        </w:rPr>
        <w:t>、存托凭证</w:t>
      </w:r>
      <w:r w:rsidRPr="002F2BE0">
        <w:rPr>
          <w:rFonts w:hint="eastAsia"/>
          <w:bCs/>
          <w:sz w:val="24"/>
        </w:rPr>
        <w:t>）、港股通标的股票、债券（包括国债、央行票据、金融债券、企业债券、公司债券、中期票据、短期融资券、超短期融资券、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股票期权、国债期货以及法律法规或中国证监会允许基金投资的其他金融工具</w:t>
      </w:r>
      <w:r w:rsidRPr="002F2BE0">
        <w:rPr>
          <w:rFonts w:hint="eastAsia"/>
          <w:bCs/>
          <w:sz w:val="24"/>
        </w:rPr>
        <w:t>(</w:t>
      </w:r>
      <w:r w:rsidRPr="002F2BE0">
        <w:rPr>
          <w:rFonts w:hint="eastAsia"/>
          <w:bCs/>
          <w:sz w:val="24"/>
        </w:rPr>
        <w:t>但须符合中国证监会相关规定</w:t>
      </w:r>
      <w:r w:rsidRPr="002F2BE0">
        <w:rPr>
          <w:rFonts w:hint="eastAsia"/>
          <w:bCs/>
          <w:sz w:val="24"/>
        </w:rPr>
        <w:t>)</w:t>
      </w:r>
      <w:r w:rsidRPr="002F2BE0">
        <w:rPr>
          <w:rFonts w:hint="eastAsia"/>
          <w:bCs/>
          <w:sz w:val="24"/>
        </w:rPr>
        <w:t>。</w:t>
      </w:r>
      <w:r w:rsidR="0088384D" w:rsidRPr="0088384D">
        <w:rPr>
          <w:rFonts w:hint="eastAsia"/>
          <w:bCs/>
          <w:sz w:val="24"/>
        </w:rPr>
        <w:t>本基金还可根据法律法规参与融资。</w:t>
      </w:r>
    </w:p>
    <w:p w14:paraId="359CF14D" w14:textId="0668971C" w:rsidR="002F2BE0" w:rsidRPr="002F2BE0" w:rsidRDefault="002F2BE0" w:rsidP="002F2BE0">
      <w:pPr>
        <w:adjustRightInd w:val="0"/>
        <w:snapToGrid w:val="0"/>
        <w:spacing w:line="360" w:lineRule="auto"/>
        <w:ind w:firstLineChars="200" w:firstLine="480"/>
        <w:rPr>
          <w:bCs/>
          <w:sz w:val="24"/>
        </w:rPr>
      </w:pPr>
      <w:r w:rsidRPr="002F2BE0">
        <w:rPr>
          <w:rFonts w:hint="eastAsia"/>
          <w:bCs/>
          <w:sz w:val="24"/>
        </w:rPr>
        <w:t>如法律法规或监管机构以后允许基金投资其他品种，基金管理人在履行适当程序后，可以将其纳入投资范围。</w:t>
      </w:r>
    </w:p>
    <w:p w14:paraId="5870BBB7" w14:textId="6EB6DE8C" w:rsidR="002F2BE0" w:rsidRDefault="002F2BE0" w:rsidP="00436851">
      <w:pPr>
        <w:adjustRightInd w:val="0"/>
        <w:snapToGrid w:val="0"/>
        <w:spacing w:line="360" w:lineRule="auto"/>
        <w:ind w:firstLineChars="200" w:firstLine="480"/>
        <w:rPr>
          <w:bCs/>
          <w:sz w:val="24"/>
        </w:rPr>
      </w:pPr>
      <w:r w:rsidRPr="002F2BE0">
        <w:rPr>
          <w:rFonts w:hint="eastAsia"/>
          <w:bCs/>
          <w:sz w:val="24"/>
        </w:rPr>
        <w:t>基金的投资组合比例为：本基金投资于股票资产占基金资产的比例不低于</w:t>
      </w:r>
      <w:r w:rsidRPr="002F2BE0">
        <w:rPr>
          <w:rFonts w:hint="eastAsia"/>
          <w:bCs/>
          <w:sz w:val="24"/>
        </w:rPr>
        <w:t>60%</w:t>
      </w:r>
      <w:r w:rsidRPr="002F2BE0">
        <w:rPr>
          <w:rFonts w:hint="eastAsia"/>
          <w:bCs/>
          <w:sz w:val="24"/>
        </w:rPr>
        <w:t>（其中投资于港股通标的股票的比例不超过股票资产的</w:t>
      </w:r>
      <w:r w:rsidRPr="002F2BE0">
        <w:rPr>
          <w:rFonts w:hint="eastAsia"/>
          <w:bCs/>
          <w:sz w:val="24"/>
        </w:rPr>
        <w:t>50%</w:t>
      </w:r>
      <w:r w:rsidRPr="002F2BE0">
        <w:rPr>
          <w:rFonts w:hint="eastAsia"/>
          <w:bCs/>
          <w:sz w:val="24"/>
        </w:rPr>
        <w:t>）；每个交易日日终在</w:t>
      </w:r>
      <w:r w:rsidRPr="002F2BE0">
        <w:rPr>
          <w:rFonts w:hint="eastAsia"/>
          <w:bCs/>
          <w:sz w:val="24"/>
        </w:rPr>
        <w:lastRenderedPageBreak/>
        <w:t>扣除股指期货、国债期货和股票期权合约需缴纳的交易保证金后，本基金保留的现金或投资于到期日在一年以内的政府债券的比例合计不低于基金资产净值的</w:t>
      </w:r>
      <w:r w:rsidRPr="002F2BE0">
        <w:rPr>
          <w:rFonts w:hint="eastAsia"/>
          <w:bCs/>
          <w:sz w:val="24"/>
        </w:rPr>
        <w:t>5%</w:t>
      </w:r>
      <w:r w:rsidRPr="002F2BE0">
        <w:rPr>
          <w:rFonts w:hint="eastAsia"/>
          <w:bCs/>
          <w:sz w:val="24"/>
        </w:rPr>
        <w:t>，其中现金不包括结算备付金、存出保证金、应收申购款等。本基金投资于</w:t>
      </w:r>
      <w:r w:rsidR="0091229E">
        <w:rPr>
          <w:rFonts w:hint="eastAsia"/>
          <w:bCs/>
          <w:sz w:val="24"/>
        </w:rPr>
        <w:t>成长领先</w:t>
      </w:r>
      <w:r w:rsidRPr="002F2BE0">
        <w:rPr>
          <w:rFonts w:hint="eastAsia"/>
          <w:bCs/>
          <w:sz w:val="24"/>
        </w:rPr>
        <w:t>主题上市公司股票资产占非现金基金资产的比例不低于</w:t>
      </w:r>
      <w:r w:rsidRPr="002F2BE0">
        <w:rPr>
          <w:rFonts w:hint="eastAsia"/>
          <w:bCs/>
          <w:sz w:val="24"/>
        </w:rPr>
        <w:t>80%</w:t>
      </w:r>
      <w:r w:rsidRPr="002F2BE0">
        <w:rPr>
          <w:rFonts w:hint="eastAsia"/>
          <w:bCs/>
          <w:sz w:val="24"/>
        </w:rPr>
        <w:t>。</w:t>
      </w:r>
    </w:p>
    <w:p w14:paraId="08A97E87" w14:textId="77DE322B" w:rsidR="009F0116" w:rsidRPr="00436851" w:rsidRDefault="009F0116" w:rsidP="00436851">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（二）基金托管人根据有关法律法规的规定及《基金合同》的约定，对基金投资、融资比例进行监督。基金托管人按下述比例和调整期限进行监督：</w:t>
      </w:r>
    </w:p>
    <w:p w14:paraId="5082EA34" w14:textId="788491D9" w:rsidR="002F2BE0" w:rsidRPr="002F2BE0" w:rsidRDefault="002F2BE0" w:rsidP="002F2BE0">
      <w:pPr>
        <w:spacing w:line="360" w:lineRule="auto"/>
        <w:ind w:firstLineChars="200" w:firstLine="480"/>
        <w:rPr>
          <w:bCs/>
          <w:sz w:val="24"/>
        </w:rPr>
      </w:pPr>
      <w:r w:rsidRPr="002F2BE0">
        <w:rPr>
          <w:bCs/>
          <w:sz w:val="24"/>
        </w:rPr>
        <w:t>（</w:t>
      </w:r>
      <w:r w:rsidRPr="002F2BE0">
        <w:rPr>
          <w:bCs/>
          <w:sz w:val="24"/>
        </w:rPr>
        <w:t>1</w:t>
      </w:r>
      <w:r w:rsidRPr="002F2BE0">
        <w:rPr>
          <w:bCs/>
          <w:sz w:val="24"/>
        </w:rPr>
        <w:t>）</w:t>
      </w:r>
      <w:r w:rsidRPr="002F2BE0">
        <w:rPr>
          <w:rFonts w:hint="eastAsia"/>
          <w:bCs/>
          <w:sz w:val="24"/>
        </w:rPr>
        <w:t>股票资产占基金资产的比例不低于</w:t>
      </w:r>
      <w:r w:rsidRPr="002F2BE0">
        <w:rPr>
          <w:rFonts w:hint="eastAsia"/>
          <w:bCs/>
          <w:sz w:val="24"/>
        </w:rPr>
        <w:t>60%</w:t>
      </w:r>
      <w:r w:rsidRPr="002F2BE0">
        <w:rPr>
          <w:rFonts w:hint="eastAsia"/>
          <w:bCs/>
          <w:sz w:val="24"/>
        </w:rPr>
        <w:t>（其中投资于港股通标的股票的比例不超过股票资产的</w:t>
      </w:r>
      <w:r w:rsidRPr="002F2BE0">
        <w:rPr>
          <w:rFonts w:hint="eastAsia"/>
          <w:bCs/>
          <w:sz w:val="24"/>
        </w:rPr>
        <w:t>50%</w:t>
      </w:r>
      <w:r w:rsidRPr="002F2BE0">
        <w:rPr>
          <w:rFonts w:hint="eastAsia"/>
          <w:bCs/>
          <w:sz w:val="24"/>
        </w:rPr>
        <w:t>）；投资于</w:t>
      </w:r>
      <w:r w:rsidR="0091229E">
        <w:rPr>
          <w:rFonts w:hint="eastAsia"/>
          <w:bCs/>
          <w:sz w:val="24"/>
        </w:rPr>
        <w:t>成长领先</w:t>
      </w:r>
      <w:r w:rsidRPr="002F2BE0">
        <w:rPr>
          <w:rFonts w:hint="eastAsia"/>
          <w:bCs/>
          <w:sz w:val="24"/>
        </w:rPr>
        <w:t>主题上市公司股票资产占非现金基金资产的比例不低于</w:t>
      </w:r>
      <w:r w:rsidRPr="002F2BE0">
        <w:rPr>
          <w:rFonts w:hint="eastAsia"/>
          <w:bCs/>
          <w:sz w:val="24"/>
        </w:rPr>
        <w:t>80%</w:t>
      </w:r>
      <w:r w:rsidRPr="002F2BE0">
        <w:rPr>
          <w:rFonts w:hint="eastAsia"/>
          <w:bCs/>
          <w:sz w:val="24"/>
        </w:rPr>
        <w:t>；</w:t>
      </w:r>
    </w:p>
    <w:p w14:paraId="495FA35C" w14:textId="29E98DF4" w:rsidR="002F2BE0" w:rsidRPr="002F2BE0" w:rsidRDefault="002F2BE0" w:rsidP="002F2BE0">
      <w:pPr>
        <w:spacing w:line="360" w:lineRule="auto"/>
        <w:ind w:firstLineChars="200" w:firstLine="480"/>
        <w:rPr>
          <w:bCs/>
          <w:sz w:val="24"/>
        </w:rPr>
      </w:pPr>
      <w:r w:rsidRPr="002F2BE0">
        <w:rPr>
          <w:bCs/>
          <w:sz w:val="24"/>
        </w:rPr>
        <w:t>（</w:t>
      </w:r>
      <w:r w:rsidRPr="002F2BE0">
        <w:rPr>
          <w:rFonts w:hint="eastAsia"/>
          <w:bCs/>
          <w:sz w:val="24"/>
        </w:rPr>
        <w:t>2</w:t>
      </w:r>
      <w:r w:rsidRPr="002F2BE0">
        <w:rPr>
          <w:bCs/>
          <w:sz w:val="24"/>
        </w:rPr>
        <w:t>）本基金每个交易日日终</w:t>
      </w:r>
      <w:r w:rsidRPr="002F2BE0">
        <w:rPr>
          <w:rFonts w:hint="eastAsia"/>
          <w:bCs/>
          <w:sz w:val="24"/>
        </w:rPr>
        <w:t>在</w:t>
      </w:r>
      <w:r w:rsidRPr="002F2BE0">
        <w:rPr>
          <w:bCs/>
          <w:sz w:val="24"/>
        </w:rPr>
        <w:t>扣除股指期货、国债期货和股票期权合约需缴纳的交易保证金后，应当保持不低于基金资产净值</w:t>
      </w:r>
      <w:r w:rsidRPr="002F2BE0">
        <w:rPr>
          <w:bCs/>
          <w:sz w:val="24"/>
        </w:rPr>
        <w:t>5</w:t>
      </w:r>
      <w:r w:rsidRPr="002F2BE0">
        <w:rPr>
          <w:bCs/>
          <w:sz w:val="24"/>
        </w:rPr>
        <w:t>％的现金或者到期日在一年以内的政府债券</w:t>
      </w:r>
      <w:r w:rsidRPr="002F2BE0">
        <w:rPr>
          <w:rFonts w:hint="eastAsia"/>
          <w:bCs/>
          <w:sz w:val="24"/>
        </w:rPr>
        <w:t>，</w:t>
      </w:r>
      <w:r w:rsidRPr="002F2BE0">
        <w:rPr>
          <w:bCs/>
          <w:sz w:val="24"/>
        </w:rPr>
        <w:t>其中现金不包括结算备付金、存出保证金和应收申购款等；</w:t>
      </w:r>
    </w:p>
    <w:p w14:paraId="750ACB6C" w14:textId="21215647" w:rsidR="002F2BE0" w:rsidRPr="002F2BE0" w:rsidRDefault="002F2BE0" w:rsidP="002F2BE0">
      <w:pPr>
        <w:spacing w:line="360" w:lineRule="auto"/>
        <w:ind w:firstLineChars="200" w:firstLine="480"/>
        <w:rPr>
          <w:bCs/>
          <w:sz w:val="24"/>
        </w:rPr>
      </w:pPr>
      <w:r w:rsidRPr="002F2BE0">
        <w:rPr>
          <w:bCs/>
          <w:sz w:val="24"/>
        </w:rPr>
        <w:t>（</w:t>
      </w:r>
      <w:r w:rsidRPr="002F2BE0">
        <w:rPr>
          <w:rFonts w:hint="eastAsia"/>
          <w:bCs/>
          <w:sz w:val="24"/>
        </w:rPr>
        <w:t>3</w:t>
      </w:r>
      <w:r w:rsidRPr="002F2BE0">
        <w:rPr>
          <w:bCs/>
          <w:sz w:val="24"/>
        </w:rPr>
        <w:t>）本基金持有一家公司</w:t>
      </w:r>
      <w:r w:rsidRPr="002F2BE0">
        <w:rPr>
          <w:rFonts w:hint="eastAsia"/>
          <w:bCs/>
          <w:sz w:val="24"/>
        </w:rPr>
        <w:t>发行</w:t>
      </w:r>
      <w:r w:rsidRPr="002F2BE0">
        <w:rPr>
          <w:bCs/>
          <w:sz w:val="24"/>
        </w:rPr>
        <w:t>的</w:t>
      </w:r>
      <w:r w:rsidRPr="002F2BE0">
        <w:rPr>
          <w:rFonts w:hint="eastAsia"/>
          <w:bCs/>
          <w:sz w:val="24"/>
        </w:rPr>
        <w:t>证券（</w:t>
      </w:r>
      <w:r w:rsidRPr="002F2BE0">
        <w:rPr>
          <w:bCs/>
          <w:sz w:val="24"/>
        </w:rPr>
        <w:t>同一家公司在</w:t>
      </w:r>
      <w:r w:rsidRPr="002F2BE0">
        <w:rPr>
          <w:rFonts w:hint="eastAsia"/>
          <w:bCs/>
          <w:sz w:val="24"/>
        </w:rPr>
        <w:t>内地</w:t>
      </w:r>
      <w:r w:rsidRPr="002F2BE0">
        <w:rPr>
          <w:bCs/>
          <w:sz w:val="24"/>
        </w:rPr>
        <w:t>和香港同时上市的</w:t>
      </w:r>
      <w:r w:rsidRPr="002F2BE0">
        <w:rPr>
          <w:bCs/>
          <w:sz w:val="24"/>
        </w:rPr>
        <w:t>A+H</w:t>
      </w:r>
      <w:r w:rsidRPr="002F2BE0">
        <w:rPr>
          <w:bCs/>
          <w:sz w:val="24"/>
        </w:rPr>
        <w:t>股合并计算</w:t>
      </w:r>
      <w:r w:rsidRPr="002F2BE0">
        <w:rPr>
          <w:rFonts w:hint="eastAsia"/>
          <w:bCs/>
          <w:sz w:val="24"/>
        </w:rPr>
        <w:t>）</w:t>
      </w:r>
      <w:r w:rsidRPr="002F2BE0">
        <w:rPr>
          <w:bCs/>
          <w:sz w:val="24"/>
        </w:rPr>
        <w:t>，其市值不超过基金资产净值的</w:t>
      </w:r>
      <w:r w:rsidRPr="002F2BE0">
        <w:rPr>
          <w:bCs/>
          <w:sz w:val="24"/>
        </w:rPr>
        <w:t>10</w:t>
      </w:r>
      <w:r w:rsidRPr="002F2BE0">
        <w:rPr>
          <w:bCs/>
          <w:sz w:val="24"/>
        </w:rPr>
        <w:t>％；</w:t>
      </w:r>
    </w:p>
    <w:p w14:paraId="3A2AE79E" w14:textId="5ACB8E13" w:rsidR="002F2BE0" w:rsidRPr="002F2BE0" w:rsidRDefault="002F2BE0" w:rsidP="002F2BE0">
      <w:pPr>
        <w:spacing w:line="360" w:lineRule="auto"/>
        <w:ind w:firstLineChars="200" w:firstLine="480"/>
        <w:rPr>
          <w:bCs/>
          <w:sz w:val="24"/>
        </w:rPr>
      </w:pPr>
      <w:r w:rsidRPr="002F2BE0">
        <w:rPr>
          <w:bCs/>
          <w:sz w:val="24"/>
        </w:rPr>
        <w:t>（</w:t>
      </w:r>
      <w:r w:rsidRPr="002F2BE0">
        <w:rPr>
          <w:rFonts w:hint="eastAsia"/>
          <w:bCs/>
          <w:sz w:val="24"/>
        </w:rPr>
        <w:t>4</w:t>
      </w:r>
      <w:r w:rsidRPr="002F2BE0">
        <w:rPr>
          <w:bCs/>
          <w:sz w:val="24"/>
        </w:rPr>
        <w:t>）本基金管理人管理的</w:t>
      </w:r>
      <w:r w:rsidR="006669D5" w:rsidRPr="006669D5">
        <w:rPr>
          <w:rFonts w:hint="eastAsia"/>
          <w:bCs/>
          <w:sz w:val="24"/>
        </w:rPr>
        <w:t>且由本基金托管人托管的</w:t>
      </w:r>
      <w:r w:rsidRPr="002F2BE0">
        <w:rPr>
          <w:bCs/>
          <w:sz w:val="24"/>
        </w:rPr>
        <w:t>全部基金持有一家公司发行的证券</w:t>
      </w:r>
      <w:r w:rsidRPr="002F2BE0">
        <w:rPr>
          <w:rFonts w:hint="eastAsia"/>
          <w:bCs/>
          <w:sz w:val="24"/>
        </w:rPr>
        <w:t>（</w:t>
      </w:r>
      <w:r w:rsidRPr="002F2BE0">
        <w:rPr>
          <w:bCs/>
          <w:sz w:val="24"/>
        </w:rPr>
        <w:t>同一家公司在</w:t>
      </w:r>
      <w:r w:rsidRPr="002F2BE0">
        <w:rPr>
          <w:rFonts w:hint="eastAsia"/>
          <w:bCs/>
          <w:sz w:val="24"/>
        </w:rPr>
        <w:t>内地</w:t>
      </w:r>
      <w:r w:rsidRPr="002F2BE0">
        <w:rPr>
          <w:bCs/>
          <w:sz w:val="24"/>
        </w:rPr>
        <w:t>和香港同时上市的</w:t>
      </w:r>
      <w:r w:rsidRPr="002F2BE0">
        <w:rPr>
          <w:bCs/>
          <w:sz w:val="24"/>
        </w:rPr>
        <w:t>A+H</w:t>
      </w:r>
      <w:r w:rsidRPr="002F2BE0">
        <w:rPr>
          <w:bCs/>
          <w:sz w:val="24"/>
        </w:rPr>
        <w:t>股合并计算</w:t>
      </w:r>
      <w:r w:rsidRPr="002F2BE0">
        <w:rPr>
          <w:rFonts w:hint="eastAsia"/>
          <w:bCs/>
          <w:sz w:val="24"/>
        </w:rPr>
        <w:t>）</w:t>
      </w:r>
      <w:r w:rsidRPr="002F2BE0">
        <w:rPr>
          <w:bCs/>
          <w:sz w:val="24"/>
        </w:rPr>
        <w:t>，不超过该证券的</w:t>
      </w:r>
      <w:r w:rsidRPr="002F2BE0">
        <w:rPr>
          <w:bCs/>
          <w:sz w:val="24"/>
        </w:rPr>
        <w:t>10</w:t>
      </w:r>
      <w:r w:rsidRPr="002F2BE0">
        <w:rPr>
          <w:bCs/>
          <w:sz w:val="24"/>
        </w:rPr>
        <w:t>％</w:t>
      </w:r>
      <w:r w:rsidR="00A505C2" w:rsidRPr="00885595">
        <w:rPr>
          <w:rFonts w:hint="eastAsia"/>
          <w:bCs/>
          <w:sz w:val="24"/>
        </w:rPr>
        <w:t>，完全按照有关指数的构成比例进行证券投资的基金品种可以不受此条款规定的比例限制</w:t>
      </w:r>
      <w:r w:rsidR="00A80EB7">
        <w:rPr>
          <w:rFonts w:hint="eastAsia"/>
          <w:bCs/>
          <w:sz w:val="24"/>
        </w:rPr>
        <w:t>；</w:t>
      </w:r>
    </w:p>
    <w:p w14:paraId="1B047C21"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5</w:t>
      </w:r>
      <w:r w:rsidRPr="002F2BE0">
        <w:rPr>
          <w:bCs/>
          <w:sz w:val="24"/>
        </w:rPr>
        <w:t>）本基金投资于同一原始权益人的各类资产支持证券的比例，不得超过基金资产净值的</w:t>
      </w:r>
      <w:r w:rsidRPr="002F2BE0">
        <w:rPr>
          <w:bCs/>
          <w:sz w:val="24"/>
        </w:rPr>
        <w:t>10</w:t>
      </w:r>
      <w:r w:rsidRPr="002F2BE0">
        <w:rPr>
          <w:bCs/>
          <w:sz w:val="24"/>
        </w:rPr>
        <w:t>％；</w:t>
      </w:r>
    </w:p>
    <w:p w14:paraId="161ACEC4" w14:textId="4E16504F" w:rsidR="002F2BE0" w:rsidRPr="002F2BE0" w:rsidRDefault="002F2BE0" w:rsidP="002F2BE0">
      <w:pPr>
        <w:spacing w:line="360" w:lineRule="auto"/>
        <w:ind w:firstLineChars="200" w:firstLine="480"/>
        <w:rPr>
          <w:bCs/>
          <w:sz w:val="24"/>
        </w:rPr>
      </w:pPr>
      <w:r w:rsidRPr="002F2BE0">
        <w:rPr>
          <w:bCs/>
          <w:sz w:val="24"/>
        </w:rPr>
        <w:t>（</w:t>
      </w:r>
      <w:r w:rsidRPr="002F2BE0">
        <w:rPr>
          <w:bCs/>
          <w:sz w:val="24"/>
        </w:rPr>
        <w:t>6</w:t>
      </w:r>
      <w:r w:rsidRPr="002F2BE0">
        <w:rPr>
          <w:bCs/>
          <w:sz w:val="24"/>
        </w:rPr>
        <w:t>）本基金持有的全部资产支持证券，其市值不得超过基金资产净值的</w:t>
      </w:r>
      <w:r w:rsidRPr="002F2BE0">
        <w:rPr>
          <w:bCs/>
          <w:sz w:val="24"/>
        </w:rPr>
        <w:t>20</w:t>
      </w:r>
      <w:r w:rsidRPr="002F2BE0">
        <w:rPr>
          <w:bCs/>
          <w:sz w:val="24"/>
        </w:rPr>
        <w:t>％；</w:t>
      </w:r>
    </w:p>
    <w:p w14:paraId="1D7AE157" w14:textId="4913C5A2" w:rsidR="002F2BE0" w:rsidRPr="002F2BE0" w:rsidRDefault="002F2BE0" w:rsidP="002F2BE0">
      <w:pPr>
        <w:spacing w:line="360" w:lineRule="auto"/>
        <w:ind w:firstLineChars="200" w:firstLine="480"/>
        <w:rPr>
          <w:bCs/>
          <w:sz w:val="24"/>
        </w:rPr>
      </w:pPr>
      <w:r w:rsidRPr="002F2BE0">
        <w:rPr>
          <w:bCs/>
          <w:sz w:val="24"/>
        </w:rPr>
        <w:t>（</w:t>
      </w:r>
      <w:r w:rsidRPr="002F2BE0">
        <w:rPr>
          <w:bCs/>
          <w:sz w:val="24"/>
        </w:rPr>
        <w:t>7</w:t>
      </w:r>
      <w:r w:rsidRPr="002F2BE0">
        <w:rPr>
          <w:bCs/>
          <w:sz w:val="24"/>
        </w:rPr>
        <w:t>）本基金持有的同一</w:t>
      </w:r>
      <w:r w:rsidRPr="002F2BE0">
        <w:rPr>
          <w:bCs/>
          <w:sz w:val="24"/>
        </w:rPr>
        <w:t>(</w:t>
      </w:r>
      <w:r w:rsidRPr="002F2BE0">
        <w:rPr>
          <w:bCs/>
          <w:sz w:val="24"/>
        </w:rPr>
        <w:t>指同一信用级别</w:t>
      </w:r>
      <w:r w:rsidRPr="002F2BE0">
        <w:rPr>
          <w:bCs/>
          <w:sz w:val="24"/>
        </w:rPr>
        <w:t>)</w:t>
      </w:r>
      <w:r w:rsidRPr="002F2BE0">
        <w:rPr>
          <w:bCs/>
          <w:sz w:val="24"/>
        </w:rPr>
        <w:t>资产支持证券的比例，不得超过该资产支持证券规模的</w:t>
      </w:r>
      <w:r w:rsidRPr="002F2BE0">
        <w:rPr>
          <w:bCs/>
          <w:sz w:val="24"/>
        </w:rPr>
        <w:t>10</w:t>
      </w:r>
      <w:r w:rsidRPr="002F2BE0">
        <w:rPr>
          <w:bCs/>
          <w:sz w:val="24"/>
        </w:rPr>
        <w:t>％；</w:t>
      </w:r>
    </w:p>
    <w:p w14:paraId="0E23798F" w14:textId="751874CE" w:rsidR="002F2BE0" w:rsidRPr="002F2BE0" w:rsidRDefault="002F2BE0" w:rsidP="002F2BE0">
      <w:pPr>
        <w:spacing w:line="360" w:lineRule="auto"/>
        <w:ind w:firstLineChars="200" w:firstLine="480"/>
        <w:rPr>
          <w:bCs/>
          <w:sz w:val="24"/>
        </w:rPr>
      </w:pPr>
      <w:r w:rsidRPr="002F2BE0">
        <w:rPr>
          <w:bCs/>
          <w:sz w:val="24"/>
        </w:rPr>
        <w:t>（</w:t>
      </w:r>
      <w:r w:rsidRPr="002F2BE0">
        <w:rPr>
          <w:bCs/>
          <w:sz w:val="24"/>
        </w:rPr>
        <w:t>8</w:t>
      </w:r>
      <w:r w:rsidRPr="002F2BE0">
        <w:rPr>
          <w:bCs/>
          <w:sz w:val="24"/>
        </w:rPr>
        <w:t>）本基金管理人管理的</w:t>
      </w:r>
      <w:r w:rsidR="006669D5" w:rsidRPr="006669D5">
        <w:rPr>
          <w:rFonts w:hint="eastAsia"/>
          <w:bCs/>
          <w:sz w:val="24"/>
        </w:rPr>
        <w:t>且由本基金托管人托管的</w:t>
      </w:r>
      <w:r w:rsidRPr="002F2BE0">
        <w:rPr>
          <w:bCs/>
          <w:sz w:val="24"/>
        </w:rPr>
        <w:t>全部基金投资于同一原始权益人的各类资产支持证券，不得超过其各类资产支持证券合计规模的</w:t>
      </w:r>
      <w:r w:rsidRPr="002F2BE0">
        <w:rPr>
          <w:bCs/>
          <w:sz w:val="24"/>
        </w:rPr>
        <w:t>10</w:t>
      </w:r>
      <w:r w:rsidRPr="002F2BE0">
        <w:rPr>
          <w:bCs/>
          <w:sz w:val="24"/>
        </w:rPr>
        <w:t>％；</w:t>
      </w:r>
    </w:p>
    <w:p w14:paraId="01FB2A36" w14:textId="1691B703" w:rsidR="002F2BE0" w:rsidRPr="002F2BE0" w:rsidRDefault="002F2BE0" w:rsidP="002F2BE0">
      <w:pPr>
        <w:spacing w:line="360" w:lineRule="auto"/>
        <w:ind w:firstLineChars="200" w:firstLine="480"/>
        <w:rPr>
          <w:bCs/>
          <w:sz w:val="24"/>
        </w:rPr>
      </w:pPr>
      <w:r w:rsidRPr="002F2BE0">
        <w:rPr>
          <w:bCs/>
          <w:sz w:val="24"/>
        </w:rPr>
        <w:t>（</w:t>
      </w:r>
      <w:r w:rsidRPr="002F2BE0">
        <w:rPr>
          <w:bCs/>
          <w:sz w:val="24"/>
        </w:rPr>
        <w:t>9</w:t>
      </w:r>
      <w:r w:rsidRPr="002F2BE0">
        <w:rPr>
          <w:bCs/>
          <w:sz w:val="24"/>
        </w:rPr>
        <w:t>）本基金应投资于信用级别评级为</w:t>
      </w:r>
      <w:r w:rsidRPr="002F2BE0">
        <w:rPr>
          <w:bCs/>
          <w:sz w:val="24"/>
        </w:rPr>
        <w:t>BBB</w:t>
      </w:r>
      <w:r w:rsidRPr="002F2BE0">
        <w:rPr>
          <w:bCs/>
          <w:sz w:val="24"/>
        </w:rPr>
        <w:t>以上</w:t>
      </w:r>
      <w:r w:rsidRPr="002F2BE0">
        <w:rPr>
          <w:bCs/>
          <w:sz w:val="24"/>
        </w:rPr>
        <w:t>(</w:t>
      </w:r>
      <w:r w:rsidRPr="002F2BE0">
        <w:rPr>
          <w:bCs/>
          <w:sz w:val="24"/>
        </w:rPr>
        <w:t>含</w:t>
      </w:r>
      <w:r w:rsidRPr="002F2BE0">
        <w:rPr>
          <w:bCs/>
          <w:sz w:val="24"/>
        </w:rPr>
        <w:t>BBB)</w:t>
      </w:r>
      <w:r w:rsidRPr="002F2BE0">
        <w:rPr>
          <w:bCs/>
          <w:sz w:val="24"/>
        </w:rPr>
        <w:t>的资产支持证券。基金持有资产支持证券期间，如果其信用等级下降、不再符合投资标准，应在评级报告发布之日起</w:t>
      </w:r>
      <w:r w:rsidRPr="002F2BE0">
        <w:rPr>
          <w:bCs/>
          <w:sz w:val="24"/>
        </w:rPr>
        <w:t>3</w:t>
      </w:r>
      <w:r w:rsidRPr="002F2BE0">
        <w:rPr>
          <w:bCs/>
          <w:sz w:val="24"/>
        </w:rPr>
        <w:t>个月内予以全部卖出；</w:t>
      </w:r>
    </w:p>
    <w:p w14:paraId="1B8F0321" w14:textId="6F26BBCA" w:rsidR="002F2BE0" w:rsidRPr="002F2BE0" w:rsidRDefault="002F2BE0" w:rsidP="002F2BE0">
      <w:pPr>
        <w:spacing w:line="360" w:lineRule="auto"/>
        <w:ind w:firstLineChars="200" w:firstLine="480"/>
        <w:rPr>
          <w:bCs/>
          <w:sz w:val="24"/>
        </w:rPr>
      </w:pPr>
      <w:r w:rsidRPr="002F2BE0">
        <w:rPr>
          <w:bCs/>
          <w:sz w:val="24"/>
        </w:rPr>
        <w:lastRenderedPageBreak/>
        <w:t>（</w:t>
      </w:r>
      <w:r w:rsidRPr="002F2BE0">
        <w:rPr>
          <w:bCs/>
          <w:sz w:val="24"/>
        </w:rPr>
        <w:t>10</w:t>
      </w:r>
      <w:r w:rsidRPr="002F2BE0">
        <w:rPr>
          <w:bCs/>
          <w:sz w:val="24"/>
        </w:rPr>
        <w:t>）基金财产参与股票发行申购，本基金所申报的金额不超过本基金的总资产，本基金所申报的股票数量不超过拟发行股票公司本次发行股票的总量；</w:t>
      </w:r>
    </w:p>
    <w:p w14:paraId="5877D498" w14:textId="264DB91F" w:rsidR="002F2BE0" w:rsidRPr="002F2BE0" w:rsidRDefault="002F2BE0" w:rsidP="002F2BE0">
      <w:pPr>
        <w:spacing w:line="360" w:lineRule="auto"/>
        <w:ind w:firstLineChars="200" w:firstLine="480"/>
        <w:rPr>
          <w:bCs/>
          <w:sz w:val="24"/>
        </w:rPr>
      </w:pPr>
      <w:r w:rsidRPr="002F2BE0">
        <w:rPr>
          <w:bCs/>
          <w:sz w:val="24"/>
        </w:rPr>
        <w:t>（</w:t>
      </w:r>
      <w:r w:rsidRPr="002F2BE0">
        <w:rPr>
          <w:bCs/>
          <w:sz w:val="24"/>
        </w:rPr>
        <w:t>11</w:t>
      </w:r>
      <w:r w:rsidRPr="002F2BE0">
        <w:rPr>
          <w:bCs/>
          <w:sz w:val="24"/>
        </w:rPr>
        <w:t>）</w:t>
      </w:r>
      <w:r w:rsidR="0091229E" w:rsidRPr="0091229E">
        <w:rPr>
          <w:rFonts w:hint="eastAsia"/>
          <w:bCs/>
          <w:sz w:val="24"/>
        </w:rPr>
        <w:t>本基金进入全国银行间同业市场进行债券回购的资金余额不得超过基金资产净值的</w:t>
      </w:r>
      <w:r w:rsidR="0091229E" w:rsidRPr="0091229E">
        <w:rPr>
          <w:rFonts w:hint="eastAsia"/>
          <w:bCs/>
          <w:sz w:val="24"/>
        </w:rPr>
        <w:t>40%</w:t>
      </w:r>
      <w:r w:rsidR="0091229E" w:rsidRPr="0091229E">
        <w:rPr>
          <w:rFonts w:hint="eastAsia"/>
          <w:bCs/>
          <w:sz w:val="24"/>
        </w:rPr>
        <w:t>，</w:t>
      </w:r>
      <w:r w:rsidRPr="002F2BE0">
        <w:rPr>
          <w:bCs/>
          <w:sz w:val="24"/>
        </w:rPr>
        <w:t>本基金</w:t>
      </w:r>
      <w:r w:rsidRPr="002F2BE0">
        <w:rPr>
          <w:rFonts w:hint="eastAsia"/>
          <w:bCs/>
          <w:sz w:val="24"/>
        </w:rPr>
        <w:t>进入</w:t>
      </w:r>
      <w:r w:rsidRPr="002F2BE0">
        <w:rPr>
          <w:bCs/>
          <w:sz w:val="24"/>
        </w:rPr>
        <w:t>全国银行间同业市场</w:t>
      </w:r>
      <w:r w:rsidRPr="002F2BE0">
        <w:rPr>
          <w:rFonts w:hint="eastAsia"/>
          <w:bCs/>
          <w:sz w:val="24"/>
        </w:rPr>
        <w:t>进行</w:t>
      </w:r>
      <w:r w:rsidRPr="002F2BE0">
        <w:rPr>
          <w:bCs/>
          <w:sz w:val="24"/>
        </w:rPr>
        <w:t>债券回购</w:t>
      </w:r>
      <w:r w:rsidRPr="002F2BE0">
        <w:rPr>
          <w:rFonts w:hint="eastAsia"/>
          <w:bCs/>
          <w:sz w:val="24"/>
        </w:rPr>
        <w:t>的</w:t>
      </w:r>
      <w:r w:rsidRPr="002F2BE0">
        <w:rPr>
          <w:bCs/>
          <w:sz w:val="24"/>
        </w:rPr>
        <w:t>最长期限为</w:t>
      </w:r>
      <w:r w:rsidRPr="002F2BE0">
        <w:rPr>
          <w:bCs/>
          <w:sz w:val="24"/>
        </w:rPr>
        <w:t>1</w:t>
      </w:r>
      <w:r w:rsidRPr="002F2BE0">
        <w:rPr>
          <w:bCs/>
          <w:sz w:val="24"/>
        </w:rPr>
        <w:t>年，债券回购到期后不得展期；</w:t>
      </w:r>
    </w:p>
    <w:p w14:paraId="0823A044" w14:textId="14C42DC0" w:rsidR="002F2BE0" w:rsidRPr="002F2BE0" w:rsidRDefault="002F2BE0" w:rsidP="002F2BE0">
      <w:pPr>
        <w:spacing w:line="360" w:lineRule="auto"/>
        <w:ind w:firstLineChars="200" w:firstLine="480"/>
        <w:rPr>
          <w:bCs/>
          <w:sz w:val="24"/>
        </w:rPr>
      </w:pPr>
      <w:r w:rsidRPr="002F2BE0">
        <w:rPr>
          <w:rFonts w:hint="eastAsia"/>
          <w:bCs/>
          <w:sz w:val="24"/>
        </w:rPr>
        <w:t>（</w:t>
      </w:r>
      <w:r w:rsidRPr="002F2BE0">
        <w:rPr>
          <w:bCs/>
          <w:sz w:val="24"/>
        </w:rPr>
        <w:t>12</w:t>
      </w:r>
      <w:r w:rsidRPr="002F2BE0">
        <w:rPr>
          <w:rFonts w:hint="eastAsia"/>
          <w:bCs/>
          <w:sz w:val="24"/>
        </w:rPr>
        <w:t>）</w:t>
      </w:r>
      <w:r w:rsidRPr="002F2BE0">
        <w:rPr>
          <w:bCs/>
          <w:sz w:val="24"/>
        </w:rPr>
        <w:t>本基金参与股指期货交易和国债期货交易，</w:t>
      </w:r>
      <w:r w:rsidRPr="002F2BE0">
        <w:rPr>
          <w:rFonts w:hint="eastAsia"/>
          <w:bCs/>
          <w:sz w:val="24"/>
        </w:rPr>
        <w:t>应当遵循下列要求</w:t>
      </w:r>
      <w:r w:rsidRPr="002F2BE0">
        <w:rPr>
          <w:bCs/>
          <w:sz w:val="24"/>
        </w:rPr>
        <w:t>：</w:t>
      </w:r>
    </w:p>
    <w:p w14:paraId="59C80A66" w14:textId="61DA08C3" w:rsidR="002F2BE0" w:rsidRPr="002F2BE0" w:rsidRDefault="002F2BE0" w:rsidP="002F2BE0">
      <w:pPr>
        <w:spacing w:line="360" w:lineRule="auto"/>
        <w:ind w:firstLineChars="200" w:firstLine="480"/>
        <w:rPr>
          <w:bCs/>
          <w:sz w:val="24"/>
        </w:rPr>
      </w:pPr>
      <w:r w:rsidRPr="002F2BE0">
        <w:rPr>
          <w:bCs/>
          <w:sz w:val="24"/>
        </w:rPr>
        <w:t>1</w:t>
      </w:r>
      <w:r w:rsidRPr="002F2BE0">
        <w:rPr>
          <w:bCs/>
          <w:sz w:val="24"/>
        </w:rPr>
        <w:t>）本基金在任何交易日日终，持有的买入股指期货和国债期货合约价值与有价证券市值之和，不得超过基金资产净值的</w:t>
      </w:r>
      <w:r w:rsidRPr="002F2BE0">
        <w:rPr>
          <w:bCs/>
          <w:sz w:val="24"/>
        </w:rPr>
        <w:t>95%</w:t>
      </w:r>
      <w:r w:rsidRPr="002F2BE0">
        <w:rPr>
          <w:bCs/>
          <w:sz w:val="24"/>
        </w:rPr>
        <w:t>；其中，有价证券指股票、债券（不含到期日在一年以内的政府债券）、资产支持证券、买入返售金融资产（不含质押式回购）等；</w:t>
      </w:r>
    </w:p>
    <w:p w14:paraId="6A43BFA5" w14:textId="1AC0687D" w:rsidR="002F2BE0" w:rsidRPr="002F2BE0" w:rsidRDefault="002F2BE0" w:rsidP="002F2BE0">
      <w:pPr>
        <w:spacing w:line="360" w:lineRule="auto"/>
        <w:ind w:firstLineChars="200" w:firstLine="480"/>
        <w:rPr>
          <w:bCs/>
          <w:sz w:val="24"/>
        </w:rPr>
      </w:pPr>
      <w:r w:rsidRPr="002F2BE0">
        <w:rPr>
          <w:bCs/>
          <w:sz w:val="24"/>
        </w:rPr>
        <w:t>2</w:t>
      </w:r>
      <w:r w:rsidRPr="002F2BE0">
        <w:rPr>
          <w:bCs/>
          <w:sz w:val="24"/>
        </w:rPr>
        <w:t>）本基金在任何交易日日终，持有的买入股指期货合约价值，不得超过基金资产净值的</w:t>
      </w:r>
      <w:r w:rsidRPr="002F2BE0">
        <w:rPr>
          <w:bCs/>
          <w:sz w:val="24"/>
        </w:rPr>
        <w:t>10%</w:t>
      </w:r>
      <w:r w:rsidRPr="002F2BE0">
        <w:rPr>
          <w:bCs/>
          <w:sz w:val="24"/>
        </w:rPr>
        <w:t>；在任何交易日日终，持有的卖出股指期货合约价值不得超过基金持有的股票总市值的</w:t>
      </w:r>
      <w:r w:rsidRPr="002F2BE0">
        <w:rPr>
          <w:bCs/>
          <w:sz w:val="24"/>
        </w:rPr>
        <w:t>20%</w:t>
      </w:r>
      <w:r w:rsidRPr="002F2BE0">
        <w:rPr>
          <w:bCs/>
          <w:sz w:val="24"/>
        </w:rPr>
        <w:t>；本基金在任何交易日内交易（不包括平仓）的股指期货合约的成交金额不得超过上一交易日基金资产净值的</w:t>
      </w:r>
      <w:r w:rsidRPr="002F2BE0">
        <w:rPr>
          <w:bCs/>
          <w:sz w:val="24"/>
        </w:rPr>
        <w:t>20%</w:t>
      </w:r>
      <w:r w:rsidRPr="002F2BE0">
        <w:rPr>
          <w:bCs/>
          <w:sz w:val="24"/>
        </w:rPr>
        <w:t>；</w:t>
      </w:r>
      <w:r w:rsidR="00B44BA2" w:rsidRPr="002F2BE0" w:rsidDel="00B44BA2">
        <w:rPr>
          <w:bCs/>
          <w:sz w:val="24"/>
        </w:rPr>
        <w:t xml:space="preserve"> </w:t>
      </w:r>
    </w:p>
    <w:p w14:paraId="441C1FEB" w14:textId="1E23DAB1" w:rsidR="002F2BE0" w:rsidRPr="002F2BE0" w:rsidRDefault="002F2BE0" w:rsidP="002F2BE0">
      <w:pPr>
        <w:spacing w:line="360" w:lineRule="auto"/>
        <w:ind w:firstLineChars="200" w:firstLine="480"/>
        <w:rPr>
          <w:bCs/>
          <w:sz w:val="24"/>
        </w:rPr>
      </w:pPr>
      <w:r w:rsidRPr="002F2BE0">
        <w:rPr>
          <w:bCs/>
          <w:sz w:val="24"/>
        </w:rPr>
        <w:t>3</w:t>
      </w:r>
      <w:r w:rsidRPr="002F2BE0">
        <w:rPr>
          <w:bCs/>
          <w:sz w:val="24"/>
        </w:rPr>
        <w:t>）本基金在任何交易日日终，持有的买入国债期货合约价值，不得超过基金资产净值的</w:t>
      </w:r>
      <w:r w:rsidRPr="002F2BE0">
        <w:rPr>
          <w:bCs/>
          <w:sz w:val="24"/>
        </w:rPr>
        <w:t>15%</w:t>
      </w:r>
      <w:r w:rsidRPr="002F2BE0">
        <w:rPr>
          <w:bCs/>
          <w:sz w:val="24"/>
        </w:rPr>
        <w:t>；在任何交易日日终，持有的卖出国债期货合约价值不得超过基金持有的债券总市值的</w:t>
      </w:r>
      <w:r w:rsidRPr="002F2BE0">
        <w:rPr>
          <w:bCs/>
          <w:sz w:val="24"/>
        </w:rPr>
        <w:t>30%</w:t>
      </w:r>
      <w:r w:rsidRPr="002F2BE0">
        <w:rPr>
          <w:bCs/>
          <w:sz w:val="24"/>
        </w:rPr>
        <w:t>；在任何交易日内交易（不包括平仓）的国债期货合约的成交金额不得超过上一交易日基金资产净值的</w:t>
      </w:r>
      <w:r w:rsidRPr="002F2BE0">
        <w:rPr>
          <w:bCs/>
          <w:sz w:val="24"/>
        </w:rPr>
        <w:t>30%</w:t>
      </w:r>
      <w:r w:rsidRPr="002F2BE0">
        <w:rPr>
          <w:bCs/>
          <w:sz w:val="24"/>
        </w:rPr>
        <w:t>；</w:t>
      </w:r>
      <w:r w:rsidR="002122C7" w:rsidRPr="002F2BE0" w:rsidDel="002122C7">
        <w:rPr>
          <w:bCs/>
          <w:sz w:val="24"/>
        </w:rPr>
        <w:t xml:space="preserve"> </w:t>
      </w:r>
    </w:p>
    <w:p w14:paraId="06014155" w14:textId="2853B447" w:rsidR="002F2BE0" w:rsidRPr="002F2BE0" w:rsidRDefault="002F2BE0" w:rsidP="002F2BE0">
      <w:pPr>
        <w:spacing w:line="360" w:lineRule="auto"/>
        <w:ind w:firstLineChars="200" w:firstLine="480"/>
        <w:rPr>
          <w:bCs/>
          <w:sz w:val="24"/>
        </w:rPr>
      </w:pPr>
      <w:r w:rsidRPr="002F2BE0">
        <w:rPr>
          <w:bCs/>
          <w:sz w:val="24"/>
        </w:rPr>
        <w:t>（</w:t>
      </w:r>
      <w:r w:rsidRPr="002F2BE0">
        <w:rPr>
          <w:bCs/>
          <w:sz w:val="24"/>
        </w:rPr>
        <w:t>13</w:t>
      </w:r>
      <w:r w:rsidRPr="002F2BE0">
        <w:rPr>
          <w:bCs/>
          <w:sz w:val="24"/>
        </w:rPr>
        <w:t>）</w:t>
      </w:r>
      <w:r w:rsidRPr="002F2BE0">
        <w:rPr>
          <w:rFonts w:hint="eastAsia"/>
          <w:bCs/>
          <w:sz w:val="24"/>
        </w:rPr>
        <w:t>本基金总资产不得超过基金净资产的</w:t>
      </w:r>
      <w:r w:rsidRPr="002F2BE0">
        <w:rPr>
          <w:rFonts w:hint="eastAsia"/>
          <w:bCs/>
          <w:sz w:val="24"/>
        </w:rPr>
        <w:t>140%</w:t>
      </w:r>
      <w:r w:rsidRPr="002F2BE0">
        <w:rPr>
          <w:rFonts w:hint="eastAsia"/>
          <w:bCs/>
          <w:sz w:val="24"/>
        </w:rPr>
        <w:t>；</w:t>
      </w:r>
    </w:p>
    <w:p w14:paraId="79340DE0" w14:textId="5BD07371" w:rsidR="002F2BE0" w:rsidRPr="002F2BE0" w:rsidRDefault="002F2BE0" w:rsidP="002F2BE0">
      <w:pPr>
        <w:spacing w:line="360" w:lineRule="auto"/>
        <w:ind w:firstLineChars="200" w:firstLine="480"/>
        <w:rPr>
          <w:bCs/>
          <w:sz w:val="24"/>
        </w:rPr>
      </w:pPr>
      <w:r w:rsidRPr="002F2BE0">
        <w:rPr>
          <w:bCs/>
          <w:sz w:val="24"/>
        </w:rPr>
        <w:t>（</w:t>
      </w:r>
      <w:r w:rsidRPr="002F2BE0">
        <w:rPr>
          <w:bCs/>
          <w:sz w:val="24"/>
        </w:rPr>
        <w:t>14</w:t>
      </w:r>
      <w:r w:rsidRPr="002F2BE0">
        <w:rPr>
          <w:bCs/>
          <w:sz w:val="24"/>
        </w:rPr>
        <w:t>）本基金参与融资的，每个交易日日终，本基金持有的融资买入股票与其他有价证券市值之和，不得超过基金资产净值的</w:t>
      </w:r>
      <w:r w:rsidRPr="002F2BE0">
        <w:rPr>
          <w:bCs/>
          <w:sz w:val="24"/>
        </w:rPr>
        <w:t>95%</w:t>
      </w:r>
      <w:r w:rsidRPr="002F2BE0">
        <w:rPr>
          <w:bCs/>
          <w:sz w:val="24"/>
        </w:rPr>
        <w:t>；</w:t>
      </w:r>
    </w:p>
    <w:p w14:paraId="5D054CD3" w14:textId="66E990F0" w:rsidR="002F2BE0" w:rsidRPr="002F2BE0" w:rsidRDefault="002F2BE0" w:rsidP="002F2BE0">
      <w:pPr>
        <w:spacing w:line="360" w:lineRule="auto"/>
        <w:ind w:firstLineChars="200" w:firstLine="480"/>
        <w:rPr>
          <w:bCs/>
          <w:sz w:val="24"/>
        </w:rPr>
      </w:pPr>
      <w:r w:rsidRPr="002F2BE0">
        <w:rPr>
          <w:bCs/>
          <w:sz w:val="24"/>
        </w:rPr>
        <w:t>（</w:t>
      </w:r>
      <w:r w:rsidRPr="002F2BE0">
        <w:rPr>
          <w:bCs/>
          <w:sz w:val="24"/>
        </w:rPr>
        <w:t>15</w:t>
      </w:r>
      <w:r w:rsidRPr="002F2BE0">
        <w:rPr>
          <w:bCs/>
          <w:sz w:val="24"/>
        </w:rPr>
        <w:t>）因未平仓的期权合约支付和收取的权利金总额不得超过基金资产净值的</w:t>
      </w:r>
      <w:r w:rsidRPr="002F2BE0">
        <w:rPr>
          <w:bCs/>
          <w:sz w:val="24"/>
        </w:rPr>
        <w:t>10%</w:t>
      </w:r>
      <w:r w:rsidRPr="002F2BE0">
        <w:rPr>
          <w:bCs/>
          <w:sz w:val="24"/>
        </w:rPr>
        <w:t>；</w:t>
      </w:r>
    </w:p>
    <w:p w14:paraId="2F611DA2" w14:textId="296A2DB1" w:rsidR="002F2BE0" w:rsidRPr="002F2BE0" w:rsidRDefault="002F2BE0" w:rsidP="002F2BE0">
      <w:pPr>
        <w:spacing w:line="360" w:lineRule="auto"/>
        <w:ind w:firstLineChars="200" w:firstLine="480"/>
        <w:rPr>
          <w:bCs/>
          <w:sz w:val="24"/>
        </w:rPr>
      </w:pPr>
      <w:r w:rsidRPr="002F2BE0">
        <w:rPr>
          <w:bCs/>
          <w:sz w:val="24"/>
        </w:rPr>
        <w:t>（</w:t>
      </w:r>
      <w:r w:rsidRPr="002F2BE0">
        <w:rPr>
          <w:bCs/>
          <w:sz w:val="24"/>
        </w:rPr>
        <w:t>16</w:t>
      </w:r>
      <w:r w:rsidRPr="002F2BE0">
        <w:rPr>
          <w:bCs/>
          <w:sz w:val="24"/>
        </w:rPr>
        <w:t>）开仓卖出认购期权的，应持有足额标的证券；开仓卖出认沽期权的，应持有合约行权所需的全额现金或交易所规则认可的可冲抵期权保证金的现金等价物；</w:t>
      </w:r>
    </w:p>
    <w:p w14:paraId="3BBAA7AB" w14:textId="50EADBBA" w:rsidR="002F2BE0" w:rsidRPr="002F2BE0" w:rsidRDefault="002F2BE0" w:rsidP="002F2BE0">
      <w:pPr>
        <w:spacing w:line="360" w:lineRule="auto"/>
        <w:ind w:firstLineChars="200" w:firstLine="480"/>
        <w:rPr>
          <w:bCs/>
          <w:sz w:val="24"/>
        </w:rPr>
      </w:pPr>
      <w:r w:rsidRPr="002F2BE0">
        <w:rPr>
          <w:bCs/>
          <w:sz w:val="24"/>
        </w:rPr>
        <w:t>（</w:t>
      </w:r>
      <w:r w:rsidRPr="002F2BE0">
        <w:rPr>
          <w:bCs/>
          <w:sz w:val="24"/>
        </w:rPr>
        <w:t>17</w:t>
      </w:r>
      <w:r w:rsidRPr="002F2BE0">
        <w:rPr>
          <w:bCs/>
          <w:sz w:val="24"/>
        </w:rPr>
        <w:t>）未平仓的期权合约面值不得超过基金资产净值的</w:t>
      </w:r>
      <w:r w:rsidRPr="002F2BE0">
        <w:rPr>
          <w:bCs/>
          <w:sz w:val="24"/>
        </w:rPr>
        <w:t>20%</w:t>
      </w:r>
      <w:r w:rsidRPr="002F2BE0">
        <w:rPr>
          <w:bCs/>
          <w:sz w:val="24"/>
        </w:rPr>
        <w:t>。其中，合约面值按照行权价乘以合约乘数计算；</w:t>
      </w:r>
    </w:p>
    <w:p w14:paraId="02BF2078" w14:textId="5E7C576C" w:rsidR="002F2BE0" w:rsidRPr="002F2BE0" w:rsidRDefault="002F2BE0" w:rsidP="002F2BE0">
      <w:pPr>
        <w:spacing w:line="360" w:lineRule="auto"/>
        <w:ind w:firstLineChars="200" w:firstLine="480"/>
        <w:rPr>
          <w:bCs/>
          <w:sz w:val="24"/>
        </w:rPr>
      </w:pPr>
      <w:r w:rsidRPr="002F2BE0">
        <w:rPr>
          <w:rFonts w:hint="eastAsia"/>
          <w:bCs/>
          <w:sz w:val="24"/>
        </w:rPr>
        <w:lastRenderedPageBreak/>
        <w:t>（</w:t>
      </w:r>
      <w:r w:rsidRPr="002F2BE0">
        <w:rPr>
          <w:bCs/>
          <w:sz w:val="24"/>
        </w:rPr>
        <w:t>18</w:t>
      </w:r>
      <w:r w:rsidRPr="002F2BE0">
        <w:rPr>
          <w:rFonts w:hint="eastAsia"/>
          <w:bCs/>
          <w:sz w:val="24"/>
        </w:rPr>
        <w:t>）本基金管理人管理的</w:t>
      </w:r>
      <w:r w:rsidR="006669D5" w:rsidRPr="006669D5">
        <w:rPr>
          <w:rFonts w:hint="eastAsia"/>
          <w:bCs/>
          <w:sz w:val="24"/>
        </w:rPr>
        <w:t>且由本基金托管人托管的</w:t>
      </w:r>
      <w:r w:rsidRPr="002F2BE0">
        <w:rPr>
          <w:rFonts w:hint="eastAsia"/>
          <w:bCs/>
          <w:sz w:val="24"/>
        </w:rPr>
        <w:t>全部开放式基金（包括开放式基金以及处于开放期的定期开放基金）持有一家上市公司发行的可流通股票，不得超过该上市公司可流通股票的</w:t>
      </w:r>
      <w:r w:rsidRPr="002F2BE0">
        <w:rPr>
          <w:rFonts w:hint="eastAsia"/>
          <w:bCs/>
          <w:sz w:val="24"/>
        </w:rPr>
        <w:t>15%</w:t>
      </w:r>
      <w:r w:rsidRPr="002F2BE0">
        <w:rPr>
          <w:rFonts w:hint="eastAsia"/>
          <w:bCs/>
          <w:sz w:val="24"/>
        </w:rPr>
        <w:t>；本基金管理人管理的</w:t>
      </w:r>
      <w:r w:rsidR="006669D5" w:rsidRPr="006669D5">
        <w:rPr>
          <w:rFonts w:hint="eastAsia"/>
          <w:bCs/>
          <w:sz w:val="24"/>
        </w:rPr>
        <w:t>且由本基金托管人托管的</w:t>
      </w:r>
      <w:r w:rsidRPr="002F2BE0">
        <w:rPr>
          <w:rFonts w:hint="eastAsia"/>
          <w:bCs/>
          <w:sz w:val="24"/>
        </w:rPr>
        <w:t>全部投资组合持有一家上市公司发行的可流通股票，不得超过该上市公司可流通股票的</w:t>
      </w:r>
      <w:r w:rsidRPr="002F2BE0">
        <w:rPr>
          <w:rFonts w:hint="eastAsia"/>
          <w:bCs/>
          <w:sz w:val="24"/>
        </w:rPr>
        <w:t>30%</w:t>
      </w:r>
      <w:r w:rsidRPr="002F2BE0">
        <w:rPr>
          <w:rFonts w:hint="eastAsia"/>
          <w:bCs/>
          <w:sz w:val="24"/>
        </w:rPr>
        <w:t>；完全按照有关指数的构成比例进行证券投资的开放式基金以及中国证监会认定的特殊投资组合可不受前述比例限制；</w:t>
      </w:r>
    </w:p>
    <w:p w14:paraId="794D4ACC" w14:textId="6594E14D" w:rsidR="002F2BE0" w:rsidRPr="002F2BE0" w:rsidRDefault="002F2BE0" w:rsidP="002F2BE0">
      <w:pPr>
        <w:spacing w:line="360" w:lineRule="auto"/>
        <w:ind w:firstLineChars="200" w:firstLine="480"/>
        <w:rPr>
          <w:bCs/>
          <w:sz w:val="24"/>
        </w:rPr>
      </w:pPr>
      <w:r w:rsidRPr="002F2BE0">
        <w:rPr>
          <w:bCs/>
          <w:sz w:val="24"/>
        </w:rPr>
        <w:t>（</w:t>
      </w:r>
      <w:r w:rsidRPr="002F2BE0">
        <w:rPr>
          <w:bCs/>
          <w:sz w:val="24"/>
        </w:rPr>
        <w:t>19</w:t>
      </w:r>
      <w:r w:rsidRPr="002F2BE0">
        <w:rPr>
          <w:bCs/>
          <w:sz w:val="24"/>
        </w:rPr>
        <w:t>）本基金主动投资于流动性受限资产的市值合计不得超过</w:t>
      </w:r>
      <w:r w:rsidRPr="002F2BE0">
        <w:rPr>
          <w:rFonts w:hint="eastAsia"/>
          <w:bCs/>
          <w:sz w:val="24"/>
        </w:rPr>
        <w:t>本</w:t>
      </w:r>
      <w:r w:rsidRPr="002F2BE0">
        <w:rPr>
          <w:bCs/>
          <w:sz w:val="24"/>
        </w:rPr>
        <w:t>基金资产净值的</w:t>
      </w:r>
      <w:r w:rsidRPr="002F2BE0">
        <w:rPr>
          <w:bCs/>
          <w:sz w:val="24"/>
        </w:rPr>
        <w:t>15%</w:t>
      </w:r>
      <w:r w:rsidRPr="002F2BE0">
        <w:rPr>
          <w:bCs/>
          <w:sz w:val="24"/>
        </w:rPr>
        <w:t>；因证券市场波动、上市公司股票停牌、基金规模变动等基金管理人之外的因素致使基金不符合该比例限制的，基金管理人不得主动新增流动性受限资产的投资；</w:t>
      </w:r>
    </w:p>
    <w:p w14:paraId="71A86F3D" w14:textId="3D8620E5" w:rsidR="002F2BE0" w:rsidRPr="002F2BE0" w:rsidRDefault="002F2BE0" w:rsidP="002F2BE0">
      <w:pPr>
        <w:spacing w:line="360" w:lineRule="auto"/>
        <w:ind w:firstLineChars="200" w:firstLine="480"/>
        <w:rPr>
          <w:bCs/>
          <w:sz w:val="24"/>
        </w:rPr>
      </w:pPr>
      <w:r w:rsidRPr="002F2BE0">
        <w:rPr>
          <w:bCs/>
          <w:sz w:val="24"/>
        </w:rPr>
        <w:t>（</w:t>
      </w:r>
      <w:r w:rsidRPr="002F2BE0">
        <w:rPr>
          <w:rFonts w:hint="eastAsia"/>
          <w:bCs/>
          <w:sz w:val="24"/>
        </w:rPr>
        <w:t>2</w:t>
      </w:r>
      <w:r>
        <w:rPr>
          <w:bCs/>
          <w:sz w:val="24"/>
        </w:rPr>
        <w:t>0</w:t>
      </w:r>
      <w:r w:rsidRPr="002F2BE0">
        <w:rPr>
          <w:bCs/>
          <w:sz w:val="24"/>
        </w:rPr>
        <w:t>）</w:t>
      </w:r>
      <w:r w:rsidRPr="002F2BE0">
        <w:rPr>
          <w:rFonts w:hint="eastAsia"/>
          <w:bCs/>
          <w:sz w:val="24"/>
        </w:rPr>
        <w:t>本基金投资存托凭证的比例限制依照境内上市交易的股票执行；</w:t>
      </w:r>
    </w:p>
    <w:p w14:paraId="65C073B0" w14:textId="301CFC99" w:rsidR="002F2BE0" w:rsidRPr="002F2BE0" w:rsidRDefault="002F2BE0" w:rsidP="002F2BE0">
      <w:pPr>
        <w:spacing w:line="360" w:lineRule="auto"/>
        <w:ind w:firstLineChars="200" w:firstLine="480"/>
        <w:rPr>
          <w:bCs/>
          <w:sz w:val="24"/>
        </w:rPr>
      </w:pPr>
      <w:r w:rsidRPr="002F2BE0">
        <w:rPr>
          <w:rFonts w:hint="eastAsia"/>
          <w:bCs/>
          <w:sz w:val="24"/>
        </w:rPr>
        <w:t>（</w:t>
      </w:r>
      <w:r w:rsidRPr="002F2BE0">
        <w:rPr>
          <w:rFonts w:hint="eastAsia"/>
          <w:bCs/>
          <w:sz w:val="24"/>
        </w:rPr>
        <w:t>2</w:t>
      </w:r>
      <w:r>
        <w:rPr>
          <w:bCs/>
          <w:sz w:val="24"/>
        </w:rPr>
        <w:t>1</w:t>
      </w:r>
      <w:r w:rsidRPr="002F2BE0">
        <w:rPr>
          <w:rFonts w:hint="eastAsia"/>
          <w:bCs/>
          <w:sz w:val="24"/>
        </w:rPr>
        <w:t>）</w:t>
      </w:r>
      <w:r w:rsidRPr="002F2BE0">
        <w:rPr>
          <w:bCs/>
          <w:sz w:val="24"/>
        </w:rPr>
        <w:t>法律法规及中国证监会规定的和《基金合同》约定的其他投资限制。</w:t>
      </w:r>
      <w:r w:rsidRPr="002F2BE0">
        <w:rPr>
          <w:bCs/>
          <w:sz w:val="24"/>
        </w:rPr>
        <w:t xml:space="preserve"> </w:t>
      </w:r>
    </w:p>
    <w:p w14:paraId="232322F2" w14:textId="47D0C43D" w:rsidR="002F2BE0" w:rsidRPr="002F2BE0" w:rsidRDefault="002F2BE0" w:rsidP="002F2BE0">
      <w:pPr>
        <w:spacing w:line="360" w:lineRule="auto"/>
        <w:ind w:firstLineChars="200" w:firstLine="480"/>
        <w:rPr>
          <w:bCs/>
          <w:sz w:val="24"/>
        </w:rPr>
      </w:pPr>
      <w:r w:rsidRPr="002F2BE0">
        <w:rPr>
          <w:bCs/>
          <w:sz w:val="24"/>
        </w:rPr>
        <w:t>除上述</w:t>
      </w:r>
      <w:r w:rsidRPr="002F2BE0">
        <w:rPr>
          <w:rFonts w:hint="eastAsia"/>
          <w:bCs/>
          <w:sz w:val="24"/>
        </w:rPr>
        <w:t>第</w:t>
      </w:r>
      <w:r w:rsidRPr="002F2BE0">
        <w:rPr>
          <w:bCs/>
          <w:sz w:val="24"/>
        </w:rPr>
        <w:t>（</w:t>
      </w:r>
      <w:r w:rsidRPr="002F2BE0">
        <w:rPr>
          <w:bCs/>
          <w:sz w:val="24"/>
        </w:rPr>
        <w:t>2</w:t>
      </w:r>
      <w:r w:rsidRPr="002F2BE0">
        <w:rPr>
          <w:bCs/>
          <w:sz w:val="24"/>
        </w:rPr>
        <w:t>）、（</w:t>
      </w:r>
      <w:r w:rsidRPr="002F2BE0">
        <w:rPr>
          <w:rFonts w:hint="eastAsia"/>
          <w:bCs/>
          <w:sz w:val="24"/>
        </w:rPr>
        <w:t>9</w:t>
      </w:r>
      <w:r w:rsidRPr="002F2BE0">
        <w:rPr>
          <w:bCs/>
          <w:sz w:val="24"/>
        </w:rPr>
        <w:t>）、（</w:t>
      </w:r>
      <w:r w:rsidRPr="002F2BE0">
        <w:rPr>
          <w:bCs/>
          <w:sz w:val="24"/>
        </w:rPr>
        <w:t>19</w:t>
      </w:r>
      <w:r>
        <w:rPr>
          <w:bCs/>
          <w:sz w:val="24"/>
        </w:rPr>
        <w:t>）</w:t>
      </w:r>
      <w:r w:rsidRPr="002F2BE0">
        <w:rPr>
          <w:rFonts w:hint="eastAsia"/>
          <w:bCs/>
          <w:sz w:val="24"/>
        </w:rPr>
        <w:t>项外</w:t>
      </w:r>
      <w:r w:rsidRPr="002F2BE0">
        <w:rPr>
          <w:bCs/>
          <w:sz w:val="24"/>
        </w:rPr>
        <w:t>，因证券</w:t>
      </w:r>
      <w:r w:rsidRPr="002F2BE0">
        <w:rPr>
          <w:bCs/>
          <w:sz w:val="24"/>
        </w:rPr>
        <w:t>/</w:t>
      </w:r>
      <w:r w:rsidRPr="002F2BE0">
        <w:rPr>
          <w:bCs/>
          <w:sz w:val="24"/>
        </w:rPr>
        <w:t>期货市场波动、</w:t>
      </w:r>
      <w:r w:rsidRPr="002F2BE0">
        <w:rPr>
          <w:rFonts w:hint="eastAsia"/>
          <w:bCs/>
          <w:sz w:val="24"/>
        </w:rPr>
        <w:t>证券发行人</w:t>
      </w:r>
      <w:r w:rsidRPr="002F2BE0">
        <w:rPr>
          <w:bCs/>
          <w:sz w:val="24"/>
        </w:rPr>
        <w:t>合并、基金规模变动等基金管理人之外的因素致使基金投资比例不符合上述规定投资比例的，基金管理人应当在</w:t>
      </w:r>
      <w:r w:rsidRPr="002F2BE0">
        <w:rPr>
          <w:bCs/>
          <w:sz w:val="24"/>
        </w:rPr>
        <w:t>10</w:t>
      </w:r>
      <w:r w:rsidRPr="002F2BE0">
        <w:rPr>
          <w:bCs/>
          <w:sz w:val="24"/>
        </w:rPr>
        <w:t>个交易日内进行调整</w:t>
      </w:r>
      <w:r w:rsidRPr="002F2BE0">
        <w:rPr>
          <w:rFonts w:hint="eastAsia"/>
          <w:bCs/>
          <w:sz w:val="24"/>
        </w:rPr>
        <w:t>，</w:t>
      </w:r>
      <w:r w:rsidRPr="002F2BE0">
        <w:rPr>
          <w:bCs/>
          <w:sz w:val="24"/>
        </w:rPr>
        <w:t>但中国证监会规定的特殊情形除外。法律法规另有规定的，从其规定。</w:t>
      </w:r>
    </w:p>
    <w:p w14:paraId="160068FF" w14:textId="1EAA06FE" w:rsidR="002F2BE0" w:rsidRPr="002F2BE0" w:rsidRDefault="002F2BE0" w:rsidP="002F2BE0">
      <w:pPr>
        <w:spacing w:line="360" w:lineRule="auto"/>
        <w:ind w:firstLineChars="200" w:firstLine="480"/>
        <w:rPr>
          <w:bCs/>
          <w:sz w:val="24"/>
        </w:rPr>
      </w:pPr>
      <w:r w:rsidRPr="002F2BE0">
        <w:rPr>
          <w:bCs/>
          <w:sz w:val="24"/>
        </w:rPr>
        <w:t>基金管理人应当自基金合同生效之日起</w:t>
      </w:r>
      <w:r w:rsidRPr="002F2BE0">
        <w:rPr>
          <w:rFonts w:hint="eastAsia"/>
          <w:bCs/>
          <w:sz w:val="24"/>
        </w:rPr>
        <w:t>6</w:t>
      </w:r>
      <w:r w:rsidRPr="002F2BE0">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C6BF6E4" w14:textId="7BDB0561" w:rsidR="009F0116" w:rsidRPr="000F77E3" w:rsidRDefault="002F2BE0" w:rsidP="000F77E3">
      <w:pPr>
        <w:adjustRightInd w:val="0"/>
        <w:snapToGrid w:val="0"/>
        <w:spacing w:line="360" w:lineRule="auto"/>
        <w:ind w:firstLineChars="200" w:firstLine="480"/>
        <w:rPr>
          <w:rFonts w:asciiTheme="minorEastAsia" w:hAnsiTheme="minorEastAsia"/>
          <w:sz w:val="24"/>
        </w:rPr>
      </w:pPr>
      <w:r w:rsidRPr="002F2BE0">
        <w:rPr>
          <w:bCs/>
          <w:sz w:val="24"/>
        </w:rPr>
        <w:t>法律法规或监管部门取消</w:t>
      </w:r>
      <w:r w:rsidRPr="002F2BE0">
        <w:rPr>
          <w:rFonts w:hint="eastAsia"/>
          <w:bCs/>
          <w:sz w:val="24"/>
        </w:rPr>
        <w:t>或调整</w:t>
      </w:r>
      <w:r w:rsidRPr="002F2BE0">
        <w:rPr>
          <w:bCs/>
          <w:sz w:val="24"/>
        </w:rPr>
        <w:t>上述限制，如适用于本基金，基金管理人</w:t>
      </w:r>
      <w:r w:rsidRPr="002F2BE0">
        <w:rPr>
          <w:rFonts w:hint="eastAsia"/>
          <w:bCs/>
          <w:sz w:val="24"/>
        </w:rPr>
        <w:t>在</w:t>
      </w:r>
      <w:r w:rsidRPr="002F2BE0">
        <w:rPr>
          <w:bCs/>
          <w:sz w:val="24"/>
        </w:rPr>
        <w:t>履行适当程序后，则本基金投资不再受相关限制或以</w:t>
      </w:r>
      <w:r w:rsidRPr="002F2BE0">
        <w:rPr>
          <w:rFonts w:hint="eastAsia"/>
          <w:bCs/>
          <w:sz w:val="24"/>
        </w:rPr>
        <w:t>调整</w:t>
      </w:r>
      <w:r w:rsidRPr="002F2BE0">
        <w:rPr>
          <w:bCs/>
          <w:sz w:val="24"/>
        </w:rPr>
        <w:t>后的规定为准。</w:t>
      </w:r>
    </w:p>
    <w:p w14:paraId="24EB3809" w14:textId="35F45720" w:rsidR="009F0116" w:rsidRPr="000F77E3" w:rsidRDefault="009F0116" w:rsidP="00AC0191">
      <w:pPr>
        <w:adjustRightInd w:val="0"/>
        <w:snapToGrid w:val="0"/>
        <w:spacing w:line="360" w:lineRule="auto"/>
        <w:ind w:firstLineChars="200" w:firstLine="480"/>
        <w:rPr>
          <w:rFonts w:asciiTheme="minorEastAsia" w:hAnsiTheme="minorEastAsia"/>
          <w:sz w:val="24"/>
        </w:rPr>
      </w:pPr>
      <w:r w:rsidRPr="000F77E3">
        <w:rPr>
          <w:rFonts w:asciiTheme="minorEastAsia" w:hAnsiTheme="minorEastAsia" w:hint="eastAsia"/>
          <w:sz w:val="24"/>
        </w:rPr>
        <w:t>（三）基金托管人</w:t>
      </w:r>
      <w:bookmarkStart w:id="5" w:name="OLE_LINK1"/>
      <w:r w:rsidRPr="000F77E3">
        <w:rPr>
          <w:rFonts w:asciiTheme="minorEastAsia" w:hAnsiTheme="minorEastAsia" w:hint="eastAsia"/>
          <w:sz w:val="24"/>
        </w:rPr>
        <w:t>根据有关法律法规的规定及《基金合同》的约定，</w:t>
      </w:r>
      <w:bookmarkEnd w:id="5"/>
      <w:r w:rsidRPr="000F77E3">
        <w:rPr>
          <w:rFonts w:asciiTheme="minorEastAsia" w:hAnsiTheme="minorEastAsia" w:hint="eastAsia"/>
          <w:sz w:val="24"/>
        </w:rPr>
        <w:t>对本托管协议第十五条第九款基金投资禁止行为通过事后监督方式进行监督。</w:t>
      </w:r>
    </w:p>
    <w:p w14:paraId="6ED17560" w14:textId="5E71DB48" w:rsidR="009F0116" w:rsidRPr="000F77E3" w:rsidRDefault="009F0116" w:rsidP="000F77E3">
      <w:pPr>
        <w:adjustRightInd w:val="0"/>
        <w:snapToGrid w:val="0"/>
        <w:spacing w:line="360" w:lineRule="auto"/>
        <w:ind w:firstLineChars="200" w:firstLine="480"/>
        <w:rPr>
          <w:rFonts w:asciiTheme="minorEastAsia" w:hAnsiTheme="minorEastAsia"/>
          <w:sz w:val="24"/>
        </w:rPr>
      </w:pPr>
      <w:r w:rsidRPr="000F77E3">
        <w:rPr>
          <w:rFonts w:asciiTheme="minorEastAsia" w:hAnsiTheme="minorEastAsia" w:hint="eastAsia"/>
          <w:sz w:val="24"/>
        </w:rPr>
        <w:t>基金管理人运用基金财产买卖基金管理人、基金托管人及其控股股东、实际控制人或者与其有</w:t>
      </w:r>
      <w:r w:rsidRPr="00564C57">
        <w:rPr>
          <w:rFonts w:asciiTheme="minorEastAsia" w:eastAsiaTheme="minorEastAsia" w:hAnsiTheme="minorEastAsia" w:cs="Arial" w:hint="eastAsia"/>
          <w:sz w:val="24"/>
        </w:rPr>
        <w:t>其他</w:t>
      </w:r>
      <w:r w:rsidRPr="000F77E3">
        <w:rPr>
          <w:rFonts w:asciiTheme="minorEastAsia" w:hAnsiTheme="minorEastAsia"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64C57">
        <w:rPr>
          <w:rFonts w:asciiTheme="minorEastAsia" w:eastAsiaTheme="minorEastAsia" w:hAnsiTheme="minorEastAsia" w:cs="Arial" w:hint="eastAsia"/>
          <w:sz w:val="24"/>
        </w:rPr>
        <w:t>按照市场公平合理价格执行。</w:t>
      </w:r>
      <w:r w:rsidRPr="000F77E3">
        <w:rPr>
          <w:rFonts w:asciiTheme="minorEastAsia" w:hAnsiTheme="minorEastAsia" w:hint="eastAsia"/>
          <w:sz w:val="24"/>
        </w:rPr>
        <w:t>相关交易必须事先得到基金托管人的同意，并履行信息披露义务。</w:t>
      </w:r>
    </w:p>
    <w:p w14:paraId="7490E858" w14:textId="7B457143" w:rsidR="009F0116" w:rsidRPr="002B084A" w:rsidRDefault="009F0116" w:rsidP="000F77E3">
      <w:pPr>
        <w:adjustRightInd w:val="0"/>
        <w:snapToGrid w:val="0"/>
        <w:spacing w:line="360" w:lineRule="auto"/>
        <w:ind w:firstLineChars="200" w:firstLine="480"/>
        <w:rPr>
          <w:rFonts w:asciiTheme="minorEastAsia" w:hAnsiTheme="minorEastAsia"/>
        </w:rPr>
      </w:pPr>
      <w:r w:rsidRPr="001B1E0B">
        <w:rPr>
          <w:rFonts w:asciiTheme="minorEastAsia" w:hAnsiTheme="minorEastAsia" w:hint="eastAsia"/>
          <w:sz w:val="24"/>
        </w:rPr>
        <w:lastRenderedPageBreak/>
        <w:t>（</w:t>
      </w:r>
      <w:r w:rsidR="00C454DC">
        <w:rPr>
          <w:rFonts w:ascii="宋体" w:hAnsi="宋体" w:cs="Arial" w:hint="eastAsia"/>
          <w:sz w:val="24"/>
        </w:rPr>
        <w:t>四</w:t>
      </w:r>
      <w:r w:rsidRPr="001B1E0B">
        <w:rPr>
          <w:rFonts w:asciiTheme="minorEastAsia" w:hAnsiTheme="minorEastAsia"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w:t>
      </w:r>
      <w:r w:rsidR="005E6390">
        <w:rPr>
          <w:rFonts w:asciiTheme="minorEastAsia" w:hAnsiTheme="minorEastAsia" w:hint="eastAsia"/>
          <w:sz w:val="24"/>
        </w:rPr>
        <w:t>。</w:t>
      </w:r>
      <w:r w:rsidR="005E6390">
        <w:rPr>
          <w:rFonts w:asciiTheme="minorEastAsia" w:hAnsiTheme="minorEastAsia"/>
          <w:sz w:val="24"/>
        </w:rPr>
        <w:t>若</w:t>
      </w:r>
      <w:r w:rsidR="00F16AB3">
        <w:rPr>
          <w:rFonts w:asciiTheme="minorEastAsia" w:hAnsiTheme="minorEastAsia" w:hint="eastAsia"/>
          <w:sz w:val="24"/>
        </w:rPr>
        <w:t>基金</w:t>
      </w:r>
      <w:r w:rsidR="005E6390">
        <w:rPr>
          <w:rFonts w:asciiTheme="minorEastAsia" w:hAnsiTheme="minorEastAsia"/>
          <w:sz w:val="24"/>
        </w:rPr>
        <w:t>管理人未提供交易对手名单</w:t>
      </w:r>
      <w:r w:rsidR="005E6390">
        <w:rPr>
          <w:rFonts w:asciiTheme="minorEastAsia" w:hAnsiTheme="minorEastAsia" w:hint="eastAsia"/>
          <w:sz w:val="24"/>
        </w:rPr>
        <w:t>，</w:t>
      </w:r>
      <w:r w:rsidR="005E6390">
        <w:rPr>
          <w:rFonts w:asciiTheme="minorEastAsia" w:hAnsiTheme="minorEastAsia"/>
          <w:sz w:val="24"/>
        </w:rPr>
        <w:t>则视同可与所有交易对手进行交易</w:t>
      </w:r>
      <w:r w:rsidR="002B084A" w:rsidRPr="00464574">
        <w:rPr>
          <w:rFonts w:asciiTheme="minorEastAsia" w:hAnsiTheme="minorEastAsia" w:hint="eastAsia"/>
          <w:sz w:val="24"/>
        </w:rPr>
        <w:t>。</w:t>
      </w:r>
    </w:p>
    <w:p w14:paraId="762E7D90" w14:textId="77777777" w:rsidR="009F0116" w:rsidRPr="001B1E0B" w:rsidRDefault="009F0116"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基金管理人负责对交易对手的资信控制，按银行间债券市场的交易规则进行交易，并</w:t>
      </w:r>
      <w:r w:rsidRPr="001B1E0B">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w:t>
      </w:r>
      <w:r w:rsidRPr="001B1E0B">
        <w:rPr>
          <w:rFonts w:asciiTheme="minorEastAsia" w:hAnsiTheme="minorEastAsia" w:hint="eastAsia"/>
          <w:color w:val="000000"/>
          <w:sz w:val="24"/>
        </w:rPr>
        <w:t>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A847A42" w14:textId="18FC8402" w:rsidR="006E151E" w:rsidRPr="001B1E0B" w:rsidRDefault="009F0116"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w:t>
      </w:r>
      <w:r w:rsidR="00ED4168">
        <w:rPr>
          <w:rFonts w:asciiTheme="minorEastAsia" w:hAnsiTheme="minorEastAsia" w:hint="eastAsia"/>
          <w:color w:val="000000"/>
          <w:sz w:val="24"/>
        </w:rPr>
        <w:t>五</w:t>
      </w:r>
      <w:r w:rsidRPr="001B1E0B">
        <w:rPr>
          <w:rFonts w:asciiTheme="minorEastAsia" w:hAnsiTheme="minorEastAsia" w:hint="eastAsia"/>
          <w:color w:val="000000"/>
          <w:sz w:val="24"/>
        </w:rPr>
        <w:t>）基金托管人根据有关法律法规的规定及《基金合同》的约定，对基金</w:t>
      </w:r>
      <w:r w:rsidR="006E151E" w:rsidRPr="001B1E0B">
        <w:rPr>
          <w:rFonts w:asciiTheme="minorEastAsia" w:hAnsiTheme="minorEastAsia" w:hint="eastAsia"/>
          <w:color w:val="000000"/>
          <w:sz w:val="24"/>
        </w:rPr>
        <w:t>管理人投资流通受限证券进行监督。</w:t>
      </w:r>
    </w:p>
    <w:p w14:paraId="1752E363"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1EA0349" w14:textId="0429046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w:t>
      </w:r>
      <w:r w:rsidRPr="001B1E0B">
        <w:rPr>
          <w:rFonts w:asciiTheme="minorEastAsia" w:hAnsiTheme="minorEastAsia" w:hint="eastAsia"/>
          <w:color w:val="000000"/>
          <w:sz w:val="24"/>
        </w:rPr>
        <w:lastRenderedPageBreak/>
        <w:t>的质押券等流通受限证券。本基金不投资有锁定期但锁定期不明确的证券。</w:t>
      </w:r>
    </w:p>
    <w:p w14:paraId="698CFBCE"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本基金投资的流通受限证券限于可由中国证券登记结算有限责任公司或中央国债登记结算有限责任公司负责登记和存管，并可在证券交易所或全国银行间债券市场交易的证券。</w:t>
      </w:r>
    </w:p>
    <w:p w14:paraId="60A50A71"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68E6D83"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本基金投资流通受限证券，不得预付任何形式的保证金。</w:t>
      </w:r>
    </w:p>
    <w:p w14:paraId="110C19FA"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84D4811"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7D26926"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E18C0C2"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（1）中国证监会批准发行非公开发行股票的批准文件。</w:t>
      </w:r>
    </w:p>
    <w:p w14:paraId="66A77FCE"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（2）非公开发行股票有关发行数量、发行价格、锁定期等发行资料。</w:t>
      </w:r>
    </w:p>
    <w:p w14:paraId="42DEFDEB"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lastRenderedPageBreak/>
        <w:t>（3）非公开发行股票发行人与中国证券登记结算有限责任公司或中央国债登记结算有限责任公司签订的证券登记及服务协议。</w:t>
      </w:r>
    </w:p>
    <w:p w14:paraId="7FBFF26A"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（4）基金拟认购的数量、价格、总成本、账面价值。</w:t>
      </w:r>
    </w:p>
    <w:p w14:paraId="01C3C8BE" w14:textId="2A610ECE"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4.基金管理人应在本基金投资非公开发行股票后两个交易日内，在中国证监会</w:t>
      </w:r>
      <w:r w:rsidR="00F0757A">
        <w:rPr>
          <w:rFonts w:asciiTheme="minorEastAsia" w:hAnsiTheme="minorEastAsia"/>
          <w:color w:val="000000"/>
          <w:sz w:val="24"/>
        </w:rPr>
        <w:t>规定媒介</w:t>
      </w:r>
      <w:r w:rsidRPr="001B1E0B">
        <w:rPr>
          <w:rFonts w:asciiTheme="minorEastAsia" w:hAnsiTheme="minorEastAsia" w:hint="eastAsia"/>
          <w:color w:val="000000"/>
          <w:sz w:val="24"/>
        </w:rPr>
        <w:t>披露所投资非公开发行股票的名称、数量、总成本、账面价值，以及总成本和账面价值占基金资产净值的比例、锁定期等信息。</w:t>
      </w:r>
    </w:p>
    <w:p w14:paraId="4EF8DACB" w14:textId="6881B2A6"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本基金有关投资流通受限证券比例如违反有关限制规定，在合理期限内未能进行及时调整，基金管理人应在两日内编制临时报告书，予以公告。</w:t>
      </w:r>
    </w:p>
    <w:p w14:paraId="3BEE7950"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5.基金托管人根据有关规定有权对基金管理人进行以下事项监督：</w:t>
      </w:r>
    </w:p>
    <w:p w14:paraId="46B0BB31"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（1）本基金投资流通受限证券时的法律法规遵守情况。</w:t>
      </w:r>
    </w:p>
    <w:p w14:paraId="050A2B6F"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（2）在基金投资流通受限证券管理工作方面有关制度、流动性风险处置预案的建立与完善情况。</w:t>
      </w:r>
    </w:p>
    <w:p w14:paraId="7230F2A0"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（3）有关比例限制的执行情况。</w:t>
      </w:r>
    </w:p>
    <w:p w14:paraId="5AD8D1E5"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（4）信息披露情况。</w:t>
      </w:r>
    </w:p>
    <w:p w14:paraId="4AF91C14"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6.相关法律法规对基金投资流通受限证券有新规定的，从其规定。</w:t>
      </w:r>
    </w:p>
    <w:p w14:paraId="6AFBCCE5" w14:textId="127F983C" w:rsidR="009F0116"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w:t>
      </w:r>
      <w:r w:rsidR="00672DD7">
        <w:rPr>
          <w:rFonts w:asciiTheme="minorEastAsia" w:hAnsiTheme="minorEastAsia" w:hint="eastAsia"/>
          <w:color w:val="000000"/>
          <w:sz w:val="24"/>
        </w:rPr>
        <w:t>六</w:t>
      </w:r>
      <w:r w:rsidRPr="001B1E0B">
        <w:rPr>
          <w:rFonts w:asciiTheme="minorEastAsia" w:hAnsiTheme="minorEastAsia" w:hint="eastAsia"/>
          <w:color w:val="000000"/>
          <w:sz w:val="24"/>
        </w:rPr>
        <w:t>）基金托管人根据有关法律法规的规定及《基金合同》的约定，对基金</w:t>
      </w:r>
      <w:r w:rsidR="009F0116" w:rsidRPr="001B1E0B">
        <w:rPr>
          <w:rFonts w:asciiTheme="minorEastAsia" w:hAnsiTheme="minorEastAsia" w:hint="eastAsia"/>
          <w:color w:val="000000"/>
          <w:sz w:val="24"/>
        </w:rPr>
        <w:t>资产净值计算、</w:t>
      </w:r>
      <w:r w:rsidR="008A68B6">
        <w:rPr>
          <w:rFonts w:asciiTheme="minorEastAsia" w:hAnsiTheme="minorEastAsia" w:hint="eastAsia"/>
          <w:color w:val="000000"/>
          <w:sz w:val="24"/>
        </w:rPr>
        <w:t>各类</w:t>
      </w:r>
      <w:r w:rsidR="009F0116" w:rsidRPr="001B1E0B">
        <w:rPr>
          <w:rFonts w:asciiTheme="minorEastAsia" w:hAnsiTheme="minorEastAsia" w:hint="eastAsia"/>
          <w:color w:val="000000"/>
          <w:sz w:val="24"/>
        </w:rPr>
        <w:t>基金份额净值计算、应收资金到账、基金费用开支及收入确定、基金收益分配、相关信息披露、基金宣传推介材料中登载基金业绩表现数据等进行监督和核查。</w:t>
      </w:r>
    </w:p>
    <w:p w14:paraId="58F04B3A" w14:textId="43FFED3E"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A748E6">
        <w:rPr>
          <w:rFonts w:asciiTheme="minorEastAsia" w:hAnsiTheme="minorEastAsia" w:hint="eastAsia"/>
          <w:color w:val="000000"/>
          <w:sz w:val="24"/>
        </w:rPr>
        <w:t>（</w:t>
      </w:r>
      <w:r w:rsidR="002637D5">
        <w:rPr>
          <w:rFonts w:asciiTheme="minorEastAsia" w:hAnsiTheme="minorEastAsia" w:hint="eastAsia"/>
          <w:color w:val="000000"/>
          <w:sz w:val="24"/>
        </w:rPr>
        <w:t>七</w:t>
      </w:r>
      <w:r w:rsidRPr="00A748E6">
        <w:rPr>
          <w:rFonts w:asciiTheme="minorEastAsia" w:hAnsiTheme="minorEastAsia" w:hint="eastAsia"/>
          <w:color w:val="00000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w:t>
      </w:r>
      <w:r w:rsidRPr="001B1E0B">
        <w:rPr>
          <w:rFonts w:asciiTheme="minorEastAsia" w:hAnsiTheme="minorEastAsia" w:hint="eastAsia"/>
          <w:sz w:val="24"/>
        </w:rPr>
        <w:t>时对通知事项进行复查，督促基金管理人改正。基金管理人对基金托管人通知的违规事项未能在限期内纠正的，基金托管人应报告中国证监会。</w:t>
      </w:r>
    </w:p>
    <w:p w14:paraId="1582C86A" w14:textId="4C3D4D3F"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040303">
        <w:rPr>
          <w:rFonts w:asciiTheme="minorEastAsia" w:eastAsiaTheme="minorEastAsia" w:hAnsiTheme="minorEastAsia" w:cs="Arial" w:hint="eastAsia"/>
          <w:sz w:val="24"/>
        </w:rPr>
        <w:t>八</w:t>
      </w:r>
      <w:r w:rsidRPr="001B1E0B">
        <w:rPr>
          <w:rFonts w:asciiTheme="minorEastAsia" w:hAnsiTheme="minorEastAsia" w:hint="eastAsia"/>
          <w:sz w:val="24"/>
        </w:rPr>
        <w:t>）基金管理人有义务配合和协助基金托管人依照法律法规、《基金合同》</w:t>
      </w:r>
      <w:r w:rsidRPr="001B1E0B">
        <w:rPr>
          <w:rFonts w:asciiTheme="minorEastAsia" w:hAnsiTheme="minorEastAsia" w:hint="eastAsia"/>
          <w:sz w:val="24"/>
        </w:rPr>
        <w:lastRenderedPageBreak/>
        <w:t>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54F43E7" w14:textId="66C94F0A"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040303">
        <w:rPr>
          <w:rFonts w:asciiTheme="minorEastAsia" w:eastAsiaTheme="minorEastAsia" w:hAnsiTheme="minorEastAsia" w:cs="Arial" w:hint="eastAsia"/>
          <w:sz w:val="24"/>
        </w:rPr>
        <w:t>九</w:t>
      </w:r>
      <w:r w:rsidRPr="001B1E0B">
        <w:rPr>
          <w:rFonts w:asciiTheme="minorEastAsia" w:hAnsiTheme="minorEastAsia"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CECD400" w14:textId="53EA14B7" w:rsidR="009F0116"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22551C">
        <w:rPr>
          <w:rFonts w:asciiTheme="minorEastAsia" w:eastAsiaTheme="minorEastAsia" w:hAnsiTheme="minorEastAsia" w:cs="Arial" w:hint="eastAsia"/>
          <w:sz w:val="24"/>
        </w:rPr>
        <w:t>十</w:t>
      </w:r>
      <w:r w:rsidRPr="001B1E0B">
        <w:rPr>
          <w:rFonts w:asciiTheme="minorEastAsia" w:hAnsiTheme="minorEastAsia"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FC32ED4" w14:textId="56298167" w:rsidR="0018088C" w:rsidRPr="0018088C" w:rsidRDefault="0018088C" w:rsidP="0018088C">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（十</w:t>
      </w:r>
      <w:r w:rsidR="00375370">
        <w:rPr>
          <w:rFonts w:asciiTheme="minorEastAsia" w:hAnsiTheme="minorEastAsia" w:hint="eastAsia"/>
          <w:sz w:val="24"/>
        </w:rPr>
        <w:t>一</w:t>
      </w:r>
      <w:r>
        <w:rPr>
          <w:rFonts w:asciiTheme="minorEastAsia" w:hAnsiTheme="minorEastAsia" w:hint="eastAsia"/>
          <w:sz w:val="24"/>
        </w:rPr>
        <w:t>）</w:t>
      </w:r>
      <w:r w:rsidRPr="0018088C">
        <w:rPr>
          <w:rFonts w:asciiTheme="minorEastAsia" w:hAnsiTheme="minorEastAsia" w:hint="eastAsia"/>
          <w:sz w:val="24"/>
        </w:rPr>
        <w:t>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DE86D35" w14:textId="26DDD0F9" w:rsidR="0018088C" w:rsidRPr="0018088C" w:rsidRDefault="0018088C" w:rsidP="0018088C">
      <w:pPr>
        <w:adjustRightInd w:val="0"/>
        <w:snapToGrid w:val="0"/>
        <w:spacing w:line="360" w:lineRule="auto"/>
        <w:ind w:firstLineChars="200" w:firstLine="480"/>
        <w:rPr>
          <w:rFonts w:asciiTheme="minorEastAsia" w:hAnsiTheme="minorEastAsia"/>
          <w:sz w:val="24"/>
        </w:rPr>
      </w:pPr>
      <w:r w:rsidRPr="0018088C">
        <w:rPr>
          <w:rFonts w:asciiTheme="minorEastAsia" w:hAnsiTheme="minorEastAsia" w:hint="eastAsia"/>
          <w:sz w:val="24"/>
        </w:rPr>
        <w:t>侧袋机制实施期间，</w:t>
      </w:r>
      <w:r w:rsidR="008A68B6">
        <w:rPr>
          <w:rFonts w:asciiTheme="minorEastAsia" w:hAnsiTheme="minorEastAsia" w:hint="eastAsia"/>
          <w:sz w:val="24"/>
        </w:rPr>
        <w:t>基金合同</w:t>
      </w:r>
      <w:r w:rsidRPr="0018088C">
        <w:rPr>
          <w:rFonts w:asciiTheme="minorEastAsia" w:hAnsiTheme="minorEastAsia" w:hint="eastAsia"/>
          <w:sz w:val="24"/>
        </w:rPr>
        <w:t>约定的投资组合比例、投资策略、组合限制、业绩比较基准、风险收益特征等约定仅适用于主袋账户。</w:t>
      </w:r>
    </w:p>
    <w:p w14:paraId="5503F058" w14:textId="48B25D33" w:rsidR="0018088C" w:rsidRPr="0018088C" w:rsidRDefault="0018088C" w:rsidP="0018088C">
      <w:pPr>
        <w:adjustRightInd w:val="0"/>
        <w:snapToGrid w:val="0"/>
        <w:spacing w:line="360" w:lineRule="auto"/>
        <w:ind w:firstLineChars="200" w:firstLine="480"/>
        <w:rPr>
          <w:rFonts w:asciiTheme="minorEastAsia" w:hAnsiTheme="minorEastAsia"/>
          <w:sz w:val="24"/>
        </w:rPr>
      </w:pPr>
      <w:r w:rsidRPr="0018088C">
        <w:rPr>
          <w:rFonts w:asciiTheme="minorEastAsia" w:hAnsiTheme="minorEastAsia" w:hint="eastAsia"/>
          <w:sz w:val="24"/>
        </w:rPr>
        <w:t>侧袋账户的实施条件、实施程序、运作安排、投资安排、特定资产的处置变现和支付等对投资者权益有重大影响的事项详见招募说明书的规定。</w:t>
      </w:r>
    </w:p>
    <w:p w14:paraId="5467118A" w14:textId="77777777" w:rsidR="009F0116" w:rsidRPr="001B1E0B" w:rsidRDefault="009F0116" w:rsidP="000F77E3">
      <w:pPr>
        <w:pStyle w:val="2"/>
        <w:spacing w:line="360" w:lineRule="auto"/>
        <w:jc w:val="center"/>
        <w:rPr>
          <w:rFonts w:ascii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1B1E0B">
        <w:rPr>
          <w:rFonts w:ascii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118C396" w14:textId="5438D7DF"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（一）基金管理人对基金托管人履行托管职责情况进行核查，核查事项包括基金托管人安全保管基金财产、开设基金财产的资金账户</w:t>
      </w:r>
      <w:r w:rsidRPr="00564C57">
        <w:rPr>
          <w:rFonts w:asciiTheme="minorEastAsia" w:eastAsiaTheme="minorEastAsia" w:hAnsiTheme="minorEastAsia" w:cs="Arial" w:hint="eastAsia"/>
          <w:sz w:val="24"/>
        </w:rPr>
        <w:t>、</w:t>
      </w:r>
      <w:r w:rsidRPr="001B1E0B">
        <w:rPr>
          <w:rFonts w:asciiTheme="minorEastAsia" w:hAnsiTheme="minorEastAsia" w:hint="eastAsia"/>
          <w:sz w:val="24"/>
        </w:rPr>
        <w:t>证券</w:t>
      </w:r>
      <w:r w:rsidRPr="00564C57">
        <w:rPr>
          <w:rFonts w:asciiTheme="minorEastAsia" w:eastAsiaTheme="minorEastAsia" w:hAnsiTheme="minorEastAsia" w:cs="Arial" w:hint="eastAsia"/>
          <w:sz w:val="24"/>
        </w:rPr>
        <w:t>账户及投资所需的其他</w:t>
      </w:r>
      <w:r w:rsidRPr="001B1E0B">
        <w:rPr>
          <w:rFonts w:asciiTheme="minorEastAsia" w:hAnsiTheme="minorEastAsia" w:hint="eastAsia"/>
          <w:sz w:val="24"/>
        </w:rPr>
        <w:t>账户、复核基金管理人计算的基金资产净值和</w:t>
      </w:r>
      <w:r w:rsidR="001737E6">
        <w:rPr>
          <w:rFonts w:asciiTheme="minorEastAsia" w:hAnsiTheme="minorEastAsia" w:hint="eastAsia"/>
          <w:sz w:val="24"/>
        </w:rPr>
        <w:t>各类</w:t>
      </w:r>
      <w:r w:rsidRPr="001B1E0B">
        <w:rPr>
          <w:rFonts w:asciiTheme="minorEastAsia" w:hAnsiTheme="minorEastAsia" w:hint="eastAsia"/>
          <w:sz w:val="24"/>
        </w:rPr>
        <w:t>基金份额净值、根据基金管理人指令办理清算交收、相关信息披露和监督基金投资运作等行为。</w:t>
      </w:r>
    </w:p>
    <w:p w14:paraId="7E140CE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w:t>
      </w:r>
      <w:r w:rsidRPr="001B1E0B">
        <w:rPr>
          <w:rFonts w:asciiTheme="minorEastAsia" w:hAnsiTheme="minorEastAsia" w:hint="eastAsia"/>
          <w:sz w:val="24"/>
        </w:rPr>
        <w:lastRenderedPageBreak/>
        <w:t>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240220E"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1676401" w14:textId="77777777" w:rsidR="009F0116" w:rsidRPr="001B1E0B" w:rsidRDefault="009F0116" w:rsidP="000F77E3">
      <w:pPr>
        <w:spacing w:line="360" w:lineRule="auto"/>
        <w:rPr>
          <w:rFonts w:asciiTheme="minorEastAsia" w:hAnsiTheme="minorEastAsia"/>
          <w:sz w:val="24"/>
        </w:rPr>
      </w:pPr>
    </w:p>
    <w:p w14:paraId="067449F1" w14:textId="77777777" w:rsidR="009F0116" w:rsidRPr="001B1E0B" w:rsidRDefault="009F0116" w:rsidP="000F77E3">
      <w:pPr>
        <w:pStyle w:val="2"/>
        <w:spacing w:line="360" w:lineRule="auto"/>
        <w:jc w:val="center"/>
        <w:rPr>
          <w:rFonts w:ascii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1B1E0B">
        <w:rPr>
          <w:rFonts w:ascii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645524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（一）基金财产保管的原则</w:t>
      </w:r>
    </w:p>
    <w:p w14:paraId="1C7262AF"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1.基金财产应独立于基金管理人、基金托管人的固有财产。</w:t>
      </w:r>
    </w:p>
    <w:p w14:paraId="6B4094D6"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2.基金托管人应安全保管基金财产。</w:t>
      </w:r>
    </w:p>
    <w:p w14:paraId="279AB79A" w14:textId="23BE7249"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3.基金托管人按照规定开设基金财产的资金账户</w:t>
      </w:r>
      <w:r w:rsidRPr="00564C57">
        <w:rPr>
          <w:rFonts w:asciiTheme="minorEastAsia" w:eastAsiaTheme="minorEastAsia" w:hAnsiTheme="minorEastAsia" w:cs="Arial" w:hint="eastAsia"/>
          <w:sz w:val="24"/>
        </w:rPr>
        <w:t>、</w:t>
      </w:r>
      <w:r w:rsidRPr="001B1E0B">
        <w:rPr>
          <w:rFonts w:asciiTheme="minorEastAsia" w:hAnsiTheme="minorEastAsia" w:hint="eastAsia"/>
          <w:sz w:val="24"/>
        </w:rPr>
        <w:t>证券</w:t>
      </w:r>
      <w:r w:rsidRPr="00564C57">
        <w:rPr>
          <w:rFonts w:asciiTheme="minorEastAsia" w:eastAsiaTheme="minorEastAsia" w:hAnsiTheme="minorEastAsia" w:cs="Arial" w:hint="eastAsia"/>
          <w:sz w:val="24"/>
        </w:rPr>
        <w:t>账户</w:t>
      </w:r>
      <w:r w:rsidRPr="00564C57">
        <w:rPr>
          <w:rFonts w:asciiTheme="minorEastAsia" w:eastAsiaTheme="minorEastAsia" w:hAnsiTheme="minorEastAsia" w:cs="Arial"/>
          <w:sz w:val="24"/>
        </w:rPr>
        <w:t>及投资所需的其他</w:t>
      </w:r>
      <w:r w:rsidRPr="001B1E0B">
        <w:rPr>
          <w:rFonts w:asciiTheme="minorEastAsia" w:hAnsiTheme="minorEastAsia" w:hint="eastAsia"/>
          <w:sz w:val="24"/>
        </w:rPr>
        <w:t>账户。</w:t>
      </w:r>
    </w:p>
    <w:p w14:paraId="75824B1C"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4.基金托管人对所托管的不同基金财产分别设置账户，确保基金财产的完整与独立。</w:t>
      </w:r>
    </w:p>
    <w:p w14:paraId="22886BE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Pr="00564C57">
        <w:rPr>
          <w:rFonts w:asciiTheme="minorEastAsia" w:eastAsiaTheme="minorEastAsia" w:hAnsiTheme="minorEastAsia" w:hint="eastAsia"/>
          <w:sz w:val="24"/>
        </w:rPr>
        <w:t>交易/</w:t>
      </w:r>
      <w:r w:rsidRPr="001B1E0B">
        <w:rPr>
          <w:rFonts w:asciiTheme="minorEastAsia" w:hAnsiTheme="minorEastAsia" w:hint="eastAsia"/>
          <w:sz w:val="24"/>
        </w:rPr>
        <w:t>登记结算机构扣收</w:t>
      </w:r>
      <w:r w:rsidRPr="00564C57">
        <w:rPr>
          <w:rFonts w:asciiTheme="minorEastAsia" w:eastAsiaTheme="minorEastAsia" w:hAnsiTheme="minorEastAsia" w:hint="eastAsia"/>
          <w:sz w:val="24"/>
        </w:rPr>
        <w:t>交易费、</w:t>
      </w:r>
      <w:r w:rsidRPr="001B1E0B">
        <w:rPr>
          <w:rFonts w:asciiTheme="minorEastAsia" w:hAnsiTheme="minorEastAsia" w:hint="eastAsia"/>
          <w:sz w:val="24"/>
        </w:rPr>
        <w:t>结算费和账户维护费等费用）。</w:t>
      </w:r>
    </w:p>
    <w:p w14:paraId="66A06B2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w:t>
      </w:r>
      <w:r w:rsidRPr="001B1E0B">
        <w:rPr>
          <w:rFonts w:asciiTheme="minorEastAsia" w:hAnsiTheme="minorEastAsia"/>
          <w:sz w:val="24"/>
        </w:rPr>
        <w:lastRenderedPageBreak/>
        <w:t>人应负责向有关当事人追偿基金财产的损失，基金托管人对此不承担任何责任。</w:t>
      </w:r>
    </w:p>
    <w:p w14:paraId="333AFEF9"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7.除依据法律法规和《基金合同》的规定外，基金托管人不得委托第三人托管基金财产。</w:t>
      </w:r>
    </w:p>
    <w:p w14:paraId="79546774"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（二）基金募集期间及募集资金的验资</w:t>
      </w:r>
    </w:p>
    <w:p w14:paraId="3611B48B"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1.基金募集期间募集的资金应存于基金管理人在基金托管人的营业机构开立的“基金募集专户”。该账户由基金管理人开立并管理。</w:t>
      </w:r>
    </w:p>
    <w:p w14:paraId="60480572" w14:textId="5C33200D"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4C53B1" w:rsidRPr="004D54D8">
        <w:rPr>
          <w:rFonts w:hint="eastAsia"/>
          <w:bCs/>
          <w:sz w:val="24"/>
        </w:rPr>
        <w:t>符合《中华人民共和国证券法》规定</w:t>
      </w:r>
      <w:r w:rsidRPr="001B1E0B">
        <w:rPr>
          <w:rFonts w:asciiTheme="minorEastAsia" w:hAnsiTheme="minorEastAsia" w:hint="eastAsia"/>
          <w:sz w:val="24"/>
        </w:rPr>
        <w:t>的会计师事务所进行验资，出具验资报告。出具的验资报告由参加验资的</w:t>
      </w:r>
      <w:r w:rsidRPr="001B1E0B">
        <w:rPr>
          <w:rFonts w:asciiTheme="minorEastAsia" w:hAnsiTheme="minorEastAsia"/>
          <w:sz w:val="24"/>
        </w:rPr>
        <w:t>2名或2名以上中国注册会计师签字方为有效。</w:t>
      </w:r>
    </w:p>
    <w:p w14:paraId="4605D52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3.若基金募集期限届满，未能达到《基金合同》生效的条件，由基金管理人按规定办理退款等事宜。</w:t>
      </w:r>
    </w:p>
    <w:p w14:paraId="68CF4B3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（三）基金银行账户的开立和管理</w:t>
      </w:r>
    </w:p>
    <w:p w14:paraId="7384E467"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1.基金托管人可以基金的名义在其营业机构开立基金的银行账户，并根据基金管理人合法合规的指令办理资金收付。本基金的银行预留印鉴由基金托管人保管和使用。</w:t>
      </w:r>
    </w:p>
    <w:p w14:paraId="4C3B2D71"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54B22CB"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3.基金银行账户的开立和管理应符合银行业监督管理机构的有关规定。</w:t>
      </w:r>
    </w:p>
    <w:p w14:paraId="7E8277F2" w14:textId="77777777" w:rsidR="009F0116"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4.在符合法律法规规定的条件下，基金托管人可以通过基金托管人专用账户办理基金资产的支付。</w:t>
      </w:r>
    </w:p>
    <w:p w14:paraId="09FDA2B2" w14:textId="30618224" w:rsidR="001E0789" w:rsidRPr="001E0789" w:rsidRDefault="001E0789" w:rsidP="000F77E3">
      <w:pPr>
        <w:adjustRightInd w:val="0"/>
        <w:snapToGrid w:val="0"/>
        <w:spacing w:line="360" w:lineRule="auto"/>
        <w:ind w:firstLine="480"/>
        <w:rPr>
          <w:rFonts w:asciiTheme="minorEastAsia" w:hAnsiTheme="minorEastAsia"/>
          <w:sz w:val="24"/>
        </w:rPr>
      </w:pPr>
      <w:r>
        <w:rPr>
          <w:rFonts w:hAnsi="宋体" w:hint="eastAsia"/>
          <w:bCs/>
          <w:sz w:val="24"/>
          <w:szCs w:val="20"/>
        </w:rPr>
        <w:t>5.</w:t>
      </w:r>
      <w:r w:rsidR="00735769">
        <w:rPr>
          <w:rFonts w:hAnsi="宋体" w:hint="eastAsia"/>
          <w:bCs/>
          <w:sz w:val="24"/>
          <w:szCs w:val="20"/>
        </w:rPr>
        <w:t>基金</w:t>
      </w:r>
      <w:r>
        <w:rPr>
          <w:rFonts w:hAnsi="宋体" w:hint="eastAsia"/>
          <w:bCs/>
          <w:sz w:val="24"/>
          <w:szCs w:val="20"/>
        </w:rPr>
        <w:t>管理人应于</w:t>
      </w:r>
      <w:r w:rsidR="00295265">
        <w:rPr>
          <w:rFonts w:hAnsi="宋体" w:hint="eastAsia"/>
          <w:bCs/>
          <w:sz w:val="24"/>
          <w:szCs w:val="20"/>
        </w:rPr>
        <w:t>本基金</w:t>
      </w:r>
      <w:r w:rsidR="00DF6250" w:rsidRPr="00DF6250">
        <w:rPr>
          <w:rFonts w:ascii="宋体" w:hAnsi="宋体" w:cs="Arial" w:hint="eastAsia"/>
          <w:sz w:val="24"/>
        </w:rPr>
        <w:t>清盘</w:t>
      </w:r>
      <w:r w:rsidR="00CE1F76" w:rsidRPr="001E6D12">
        <w:rPr>
          <w:rFonts w:hAnsi="宋体" w:hint="eastAsia"/>
          <w:bCs/>
          <w:sz w:val="24"/>
          <w:szCs w:val="20"/>
        </w:rPr>
        <w:t>后</w:t>
      </w:r>
      <w:r>
        <w:rPr>
          <w:rFonts w:hAnsi="宋体" w:hint="eastAsia"/>
          <w:bCs/>
          <w:sz w:val="24"/>
          <w:szCs w:val="20"/>
        </w:rPr>
        <w:t>及时完成收益兑付、费用结清及其他应收应付款项资金划转，在确保后续不再发生款项进出后的</w:t>
      </w:r>
      <w:r>
        <w:rPr>
          <w:rFonts w:hAnsi="宋体" w:hint="eastAsia"/>
          <w:bCs/>
          <w:sz w:val="24"/>
          <w:szCs w:val="20"/>
        </w:rPr>
        <w:t>10</w:t>
      </w:r>
      <w:r>
        <w:rPr>
          <w:rFonts w:hAnsi="宋体" w:hint="eastAsia"/>
          <w:bCs/>
          <w:sz w:val="24"/>
          <w:szCs w:val="20"/>
        </w:rPr>
        <w:t>个工作日内向</w:t>
      </w:r>
      <w:r w:rsidR="00794501">
        <w:rPr>
          <w:rFonts w:hAnsi="宋体" w:hint="eastAsia"/>
          <w:bCs/>
          <w:sz w:val="24"/>
          <w:szCs w:val="20"/>
        </w:rPr>
        <w:t>基金</w:t>
      </w:r>
      <w:r>
        <w:rPr>
          <w:rFonts w:hAnsi="宋体" w:hint="eastAsia"/>
          <w:bCs/>
          <w:sz w:val="24"/>
          <w:szCs w:val="20"/>
        </w:rPr>
        <w:t>托管人发出销户申请。</w:t>
      </w:r>
    </w:p>
    <w:p w14:paraId="6E40739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（四）基金证券账户和结算备付金账户的开立和管理</w:t>
      </w:r>
    </w:p>
    <w:p w14:paraId="399EC790"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1.基金托管人在中国证券登记结算有限责任公司为基金开立基金托管人与基</w:t>
      </w:r>
      <w:r w:rsidRPr="001B1E0B">
        <w:rPr>
          <w:rFonts w:asciiTheme="minorEastAsia" w:hAnsiTheme="minorEastAsia"/>
          <w:sz w:val="24"/>
        </w:rPr>
        <w:lastRenderedPageBreak/>
        <w:t>金联名的证券账户。</w:t>
      </w:r>
    </w:p>
    <w:p w14:paraId="1B5AAE37"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2.基金证券账户的开立和使用，仅限于满足开展本基金业务的需要。基金托管</w:t>
      </w:r>
      <w:r w:rsidRPr="001B1E0B">
        <w:rPr>
          <w:rFonts w:asciiTheme="minorEastAsia" w:hAnsiTheme="minorEastAsia" w:hint="eastAsia"/>
          <w:sz w:val="24"/>
        </w:rPr>
        <w:t>人和基金管理人不得出借或未经对方同意擅自转让基金的任何证券账户，亦不得使用基金的任何账户进行本基金业务以外的活动。</w:t>
      </w:r>
    </w:p>
    <w:p w14:paraId="00DA31BA"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3.基金证券账户的开立和证券账户卡的保管由基金托管人负责，账户资产的管理和运用由基金管理人负责。</w:t>
      </w:r>
    </w:p>
    <w:p w14:paraId="4DB25375" w14:textId="27CA7CBE"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证券账户开户费由基金管理人先行垫付</w:t>
      </w:r>
      <w:r w:rsidRPr="001B1E0B">
        <w:rPr>
          <w:rFonts w:asciiTheme="minorEastAsia" w:hAnsiTheme="minorEastAsia"/>
          <w:sz w:val="24"/>
        </w:rPr>
        <w:t>,待</w:t>
      </w:r>
      <w:r w:rsidR="0040314D">
        <w:rPr>
          <w:rFonts w:asciiTheme="minorEastAsia" w:hAnsiTheme="minorEastAsia" w:hint="eastAsia"/>
          <w:sz w:val="24"/>
        </w:rPr>
        <w:t>本基金</w:t>
      </w:r>
      <w:r w:rsidRPr="001B1E0B">
        <w:rPr>
          <w:rFonts w:asciiTheme="minorEastAsia" w:hAnsiTheme="minorEastAsia"/>
          <w:sz w:val="24"/>
        </w:rPr>
        <w:t>启始运营后,基金管理人可向基金托管人发送划款指令,将代垫开户费从本基金托管资金账户中扣还基金管理人。</w:t>
      </w:r>
    </w:p>
    <w:p w14:paraId="4D3893C2"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E896022" w14:textId="00327B60"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 xml:space="preserve">5. </w:t>
      </w:r>
      <w:r w:rsidR="00122FF9" w:rsidRPr="00564C57">
        <w:rPr>
          <w:rFonts w:asciiTheme="minorEastAsia" w:eastAsiaTheme="minorEastAsia" w:hAnsiTheme="minorEastAsia" w:cs="Arial" w:hint="eastAsia"/>
          <w:sz w:val="24"/>
        </w:rPr>
        <w:t>账户注销时，在遵守中国证券登记结算公司的相关规定下，由</w:t>
      </w:r>
      <w:r w:rsidR="00551369">
        <w:rPr>
          <w:rFonts w:asciiTheme="minorEastAsia" w:eastAsiaTheme="minorEastAsia" w:hAnsiTheme="minorEastAsia" w:cs="Arial" w:hint="eastAsia"/>
          <w:sz w:val="24"/>
        </w:rPr>
        <w:t>基金</w:t>
      </w:r>
      <w:r w:rsidR="00122FF9" w:rsidRPr="00564C57">
        <w:rPr>
          <w:rFonts w:asciiTheme="minorEastAsia" w:eastAsiaTheme="minorEastAsia" w:hAnsiTheme="minorEastAsia" w:cs="Arial" w:hint="eastAsia"/>
          <w:sz w:val="24"/>
        </w:rPr>
        <w:t>管理人和</w:t>
      </w:r>
      <w:r w:rsidR="00551369">
        <w:rPr>
          <w:rFonts w:asciiTheme="minorEastAsia" w:eastAsiaTheme="minorEastAsia" w:hAnsiTheme="minorEastAsia" w:cs="Arial" w:hint="eastAsia"/>
          <w:sz w:val="24"/>
        </w:rPr>
        <w:t>基金</w:t>
      </w:r>
      <w:r w:rsidR="00122FF9" w:rsidRPr="00564C57">
        <w:rPr>
          <w:rFonts w:asciiTheme="minorEastAsia" w:eastAsiaTheme="minorEastAsia" w:hAnsiTheme="minorEastAsia" w:cs="Arial" w:hint="eastAsia"/>
          <w:sz w:val="24"/>
        </w:rPr>
        <w:t>托管人协商确认主要办理人。账户注销期间，主要办理人如需另一方提供配合的，另一方应予以配合。</w:t>
      </w:r>
    </w:p>
    <w:p w14:paraId="4739A5FC"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cs="Arial" w:hint="eastAsia"/>
          <w:sz w:val="24"/>
        </w:rPr>
        <w:t>6</w:t>
      </w:r>
      <w:r w:rsidRPr="001B1E0B">
        <w:rPr>
          <w:rFonts w:asciiTheme="minorEastAsia" w:hAnsiTheme="minorEastAsia"/>
          <w:sz w:val="24"/>
        </w:rPr>
        <w:t>.</w:t>
      </w:r>
      <w:r w:rsidRPr="001B1E0B">
        <w:rPr>
          <w:rFonts w:asciiTheme="minorEastAsia" w:hAnsiTheme="minorEastAsia"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A17FC7" w14:textId="2BB3CECB"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（五）债券托管</w:t>
      </w:r>
      <w:r w:rsidRPr="00564C57">
        <w:rPr>
          <w:rFonts w:asciiTheme="minorEastAsia" w:eastAsiaTheme="minorEastAsia" w:hAnsiTheme="minorEastAsia" w:cs="Arial" w:hint="eastAsia"/>
          <w:sz w:val="24"/>
        </w:rPr>
        <w:t>账户</w:t>
      </w:r>
      <w:r w:rsidRPr="001B1E0B">
        <w:rPr>
          <w:rFonts w:asciiTheme="minorEastAsia" w:hAnsiTheme="minorEastAsia" w:hint="eastAsia"/>
          <w:sz w:val="24"/>
        </w:rPr>
        <w:t>的开设和管理</w:t>
      </w:r>
    </w:p>
    <w:p w14:paraId="13AFB6DC"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706C6ED"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（六）其他账户的开立和管理</w:t>
      </w:r>
    </w:p>
    <w:p w14:paraId="3A0A43FF"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1.在本托管协议订立日之后，本基金被允许从事符合法律法规规定和《基金合</w:t>
      </w:r>
      <w:r w:rsidRPr="001B1E0B">
        <w:rPr>
          <w:rFonts w:asciiTheme="minorEastAsia" w:hAnsiTheme="minorEastAsia"/>
          <w:sz w:val="24"/>
        </w:rPr>
        <w:lastRenderedPageBreak/>
        <w:t>同》约定的其他投资品种的投资业务时，如果涉及相关账户的开设和使用，由基金管理人协助</w:t>
      </w:r>
      <w:r w:rsidRPr="00564C57">
        <w:rPr>
          <w:rFonts w:asciiTheme="minorEastAsia" w:eastAsiaTheme="minorEastAsia" w:hAnsiTheme="minorEastAsia" w:cs="Arial" w:hint="eastAsia"/>
          <w:sz w:val="24"/>
        </w:rPr>
        <w:t>基金</w:t>
      </w:r>
      <w:r w:rsidRPr="001B1E0B">
        <w:rPr>
          <w:rFonts w:asciiTheme="minorEastAsia" w:hAnsiTheme="minorEastAsia" w:hint="eastAsia"/>
          <w:sz w:val="24"/>
        </w:rPr>
        <w:t>托管人根据有关法律法规的规定和《基金合同》的约定，开立有关账户。该账户按有关规则使用并管理。</w:t>
      </w:r>
    </w:p>
    <w:p w14:paraId="36DF559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2.法律法规等有关规定对相关账户的开立和管理另有规定的，从其规定办理。</w:t>
      </w:r>
    </w:p>
    <w:p w14:paraId="30E283E7"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（七）基金财产投资的有关有价凭证等的保管</w:t>
      </w:r>
    </w:p>
    <w:p w14:paraId="7CEB01CA" w14:textId="57C0475D" w:rsidR="009F0116" w:rsidRPr="001B1E0B" w:rsidRDefault="009F0116" w:rsidP="001B1E0B">
      <w:pPr>
        <w:adjustRightInd w:val="0"/>
        <w:snapToGrid w:val="0"/>
        <w:spacing w:line="360" w:lineRule="auto"/>
        <w:ind w:firstLineChars="200" w:firstLine="480"/>
        <w:rPr>
          <w:rFonts w:asciiTheme="minorEastAsia" w:hAnsiTheme="minorEastAsia"/>
        </w:rPr>
      </w:pPr>
      <w:r w:rsidRPr="001B1E0B">
        <w:rPr>
          <w:rFonts w:asciiTheme="minorEastAsia" w:hAnsiTheme="minorEastAsia" w:hint="eastAsia"/>
          <w:sz w:val="24"/>
        </w:rPr>
        <w:t>基金财产投资的有关实物证券、银行存款开户证实书等有价凭证由基金托管人存放于基金托管人的保管库，也可存入中央国债登记结算有限责任公司、</w:t>
      </w:r>
      <w:r w:rsidRPr="00564C57">
        <w:rPr>
          <w:rFonts w:asciiTheme="minorEastAsia" w:eastAsiaTheme="minorEastAsia" w:hAnsiTheme="minorEastAsia" w:cs="Arial" w:hint="eastAsia"/>
          <w:sz w:val="24"/>
        </w:rPr>
        <w:t>银行间市场清算所股份有限公司、</w:t>
      </w:r>
      <w:r w:rsidRPr="001B1E0B">
        <w:rPr>
          <w:rFonts w:asciiTheme="minorEastAsia" w:hAnsiTheme="minorEastAsia" w:hint="eastAsia"/>
          <w:sz w:val="24"/>
        </w:rPr>
        <w:t>中国证券登记结算有限责任公司上海分公司</w:t>
      </w:r>
      <w:r w:rsidRPr="001B1E0B">
        <w:rPr>
          <w:rFonts w:asciiTheme="minorEastAsia" w:hAnsiTheme="minorEastAsia"/>
          <w:sz w:val="24"/>
        </w:rPr>
        <w:t>/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122FF9" w:rsidRPr="00564C57">
        <w:rPr>
          <w:rFonts w:asciiTheme="minorEastAsia" w:eastAsiaTheme="minorEastAsia" w:hAnsiTheme="minorEastAsia" w:cs="Arial" w:hint="eastAsia"/>
          <w:sz w:val="24"/>
        </w:rPr>
        <w:t>任何</w:t>
      </w:r>
      <w:r w:rsidRPr="001B1E0B">
        <w:rPr>
          <w:rFonts w:asciiTheme="minorEastAsia" w:hAnsiTheme="minorEastAsia" w:hint="eastAsia"/>
          <w:sz w:val="24"/>
        </w:rPr>
        <w:t>责任。</w:t>
      </w:r>
    </w:p>
    <w:p w14:paraId="5EB0B085"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（八）与基金财产有关的重大合同的保管</w:t>
      </w:r>
    </w:p>
    <w:p w14:paraId="3B70CE2F" w14:textId="25C3C714" w:rsidR="009F0116" w:rsidRPr="001B1E0B" w:rsidRDefault="009F0116" w:rsidP="001B1E0B">
      <w:pPr>
        <w:adjustRightInd w:val="0"/>
        <w:snapToGrid w:val="0"/>
        <w:spacing w:line="360" w:lineRule="auto"/>
        <w:ind w:firstLineChars="200" w:firstLine="480"/>
        <w:rPr>
          <w:rFonts w:asciiTheme="minorEastAsia" w:hAnsiTheme="minorEastAsia"/>
          <w:sz w:val="30"/>
        </w:rPr>
      </w:pPr>
      <w:r w:rsidRPr="001B1E0B">
        <w:rPr>
          <w:rFonts w:asciiTheme="minorEastAsia" w:hAnsiTheme="minorEastAsia"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285AE8">
        <w:rPr>
          <w:rFonts w:asciiTheme="minorEastAsia" w:hAnsiTheme="minorEastAsia" w:hint="eastAsia"/>
          <w:sz w:val="24"/>
        </w:rPr>
        <w:t>不少于法律法规规定的期限</w:t>
      </w:r>
      <w:r w:rsidRPr="001B1E0B">
        <w:rPr>
          <w:rFonts w:asciiTheme="minorEastAsia" w:hAnsiTheme="minorEastAsia"/>
          <w:sz w:val="24"/>
        </w:rPr>
        <w:t>。</w:t>
      </w:r>
    </w:p>
    <w:p w14:paraId="71A2C22E" w14:textId="77777777" w:rsidR="009F0116" w:rsidRPr="001B1E0B" w:rsidRDefault="009F0116" w:rsidP="001B1E0B">
      <w:pPr>
        <w:spacing w:line="360" w:lineRule="auto"/>
        <w:rPr>
          <w:rFonts w:asciiTheme="minorEastAsia" w:hAnsiTheme="minorEastAsia"/>
          <w:sz w:val="24"/>
        </w:rPr>
      </w:pPr>
    </w:p>
    <w:p w14:paraId="0C004823" w14:textId="77777777" w:rsidR="009F0116" w:rsidRPr="001B1E0B" w:rsidRDefault="009F0116" w:rsidP="001B1E0B">
      <w:pPr>
        <w:pStyle w:val="2"/>
        <w:spacing w:line="360" w:lineRule="auto"/>
        <w:jc w:val="center"/>
        <w:rPr>
          <w:rFonts w:ascii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1B1E0B">
        <w:rPr>
          <w:rFonts w:ascii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1DC3013"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基金管理人在运用基金财产时向基金托管人发送资金划拨及其他款项付款指令，基金托管人执行基金管理人的指令、办理基金名下的资金往来等有关事项。</w:t>
      </w:r>
    </w:p>
    <w:p w14:paraId="772CF5B5"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（一）基金管理人对发送指令人员的书面授权</w:t>
      </w:r>
    </w:p>
    <w:p w14:paraId="12DB126D"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1.基金管理人应指定专人向基金托管人发送指令。</w:t>
      </w:r>
    </w:p>
    <w:p w14:paraId="795E98C4"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lastRenderedPageBreak/>
        <w:t>2.基金管理人应向基金托管人提供书面授权文件，内容包括被授权人名单、预留印鉴及被授权人签字样本，授权文件应注明被授权人相应的权限。</w:t>
      </w:r>
    </w:p>
    <w:p w14:paraId="3D1787B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3.基金托管人在收到授权文件原件并经电话确认后，授权文件即生效。如果授权文件中载明具体生效时间的，该生效时间不得早于基金托管人收到授权文件并</w:t>
      </w:r>
      <w:r w:rsidRPr="001B1E0B">
        <w:rPr>
          <w:rFonts w:asciiTheme="minorEastAsia" w:hAnsiTheme="minorEastAsia" w:hint="eastAsia"/>
          <w:sz w:val="24"/>
        </w:rPr>
        <w:t>经电话确认的时点。如早于，则以基金托管人收到授权文件并经电话确认的时点为授权文件的生效时间。</w:t>
      </w:r>
    </w:p>
    <w:p w14:paraId="4ABF7DA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4.基金管理人和基金托管人对授权文件负有保密义务，其内容不得向被授权人及相关操作人员以外的任何人泄露。但法律法规规定或有权机关要求的除外。</w:t>
      </w:r>
    </w:p>
    <w:p w14:paraId="2F438220"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（二）指令的内容</w:t>
      </w:r>
    </w:p>
    <w:p w14:paraId="4BE3CA09"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1.指令包括付款指令以及其他资金划拨指令等。</w:t>
      </w:r>
    </w:p>
    <w:p w14:paraId="7CCA8EE3"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2.基金管理人发给基金托管人的指令应写明款项事由、支付时间、到账时间、金额、账户等，加盖预留印鉴并由被授权人签字。</w:t>
      </w:r>
    </w:p>
    <w:p w14:paraId="01D88F95"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（三）指令的发送、确认及执行的时间和程序</w:t>
      </w:r>
    </w:p>
    <w:p w14:paraId="6C08F701"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1.指令的发送</w:t>
      </w:r>
    </w:p>
    <w:p w14:paraId="2EF8E431"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基金管理人发送指令应采用加密传真方式或双方协商一致的其他方式。</w:t>
      </w:r>
    </w:p>
    <w:p w14:paraId="1D56FBE7"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D0A8710"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指令发出后，基金管理人应及时以电话方式向基金托管人确认。</w:t>
      </w:r>
    </w:p>
    <w:p w14:paraId="07EC48DB" w14:textId="62B90EAC"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基金管理人应在银行间交易成交后，及时将通知单、相关文件及划款指令加盖</w:t>
      </w:r>
      <w:r w:rsidRPr="00564C57">
        <w:rPr>
          <w:rFonts w:asciiTheme="minorEastAsia" w:eastAsiaTheme="minorEastAsia" w:hAnsiTheme="minorEastAsia" w:hint="eastAsia"/>
          <w:sz w:val="24"/>
        </w:rPr>
        <w:t>预留</w:t>
      </w:r>
      <w:r w:rsidR="00B927EE" w:rsidRPr="001B1E0B">
        <w:rPr>
          <w:rFonts w:asciiTheme="minorEastAsia" w:hAnsiTheme="minorEastAsia" w:hint="eastAsia"/>
          <w:sz w:val="24"/>
        </w:rPr>
        <w:t>印</w:t>
      </w:r>
      <w:r w:rsidR="00B927EE">
        <w:rPr>
          <w:rFonts w:asciiTheme="minorEastAsia" w:hAnsiTheme="minorEastAsia" w:hint="eastAsia"/>
          <w:sz w:val="24"/>
        </w:rPr>
        <w:t>鉴</w:t>
      </w:r>
      <w:r w:rsidRPr="001B1E0B">
        <w:rPr>
          <w:rFonts w:asciiTheme="minorEastAsia" w:hAnsiTheme="minorEastAsia" w:hint="eastAsia"/>
          <w:sz w:val="24"/>
        </w:rPr>
        <w:t>后发至基金托管人并电话确认，由基金托管人完成后台交易匹配及资金交收事宜。如果银行间结算系统已经生成的交易需要取消或终止，基金管理人要书面通知基金托管人。</w:t>
      </w:r>
    </w:p>
    <w:p w14:paraId="0EB3BD7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2.指令的确认</w:t>
      </w:r>
    </w:p>
    <w:p w14:paraId="2077879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基金托管人应指定专人接收基金管理人的指令，预先通知基金管理人其名单，</w:t>
      </w:r>
      <w:r w:rsidRPr="001B1E0B">
        <w:rPr>
          <w:rFonts w:asciiTheme="minorEastAsia" w:hAnsiTheme="minorEastAsia" w:hint="eastAsia"/>
          <w:sz w:val="24"/>
        </w:rPr>
        <w:lastRenderedPageBreak/>
        <w:t>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49AA3F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3.指令的时间和执行</w:t>
      </w:r>
    </w:p>
    <w:p w14:paraId="5B92412E" w14:textId="7074D677" w:rsidR="009F0116" w:rsidRPr="001B1E0B" w:rsidRDefault="009F0116" w:rsidP="001B1E0B">
      <w:pPr>
        <w:pStyle w:val="ab"/>
        <w:spacing w:line="360" w:lineRule="auto"/>
        <w:ind w:firstLineChars="0"/>
        <w:rPr>
          <w:rFonts w:asciiTheme="majorEastAsia" w:eastAsiaTheme="majorEastAsia" w:hAnsiTheme="majorEastAsia"/>
          <w:shd w:val="pct15" w:color="auto" w:fill="FFFFFF"/>
        </w:rPr>
      </w:pPr>
      <w:r w:rsidRPr="001B1E0B">
        <w:rPr>
          <w:rFonts w:asciiTheme="majorEastAsia" w:eastAsiaTheme="majorEastAsia" w:hAnsiTheme="majorEastAsia" w:hint="eastAsia"/>
        </w:rPr>
        <w:t>基金管理人尽量于划款前</w:t>
      </w:r>
      <w:r w:rsidRPr="001B1E0B">
        <w:rPr>
          <w:rFonts w:asciiTheme="majorEastAsia" w:eastAsiaTheme="majorEastAsia" w:hAnsiTheme="majorEastAsia"/>
        </w:rPr>
        <w:t>1</w:t>
      </w:r>
      <w:r w:rsidRPr="001B1E0B">
        <w:rPr>
          <w:rFonts w:asciiTheme="majorEastAsia" w:eastAsiaTheme="majorEastAsia" w:hAnsiTheme="majorEastAsia" w:hint="eastAsia"/>
        </w:rPr>
        <w:t>个工作日向基金托管人发送指令并确认。对于要求当天到账的指令，必须在当天</w:t>
      </w:r>
      <w:r w:rsidRPr="001B1E0B">
        <w:rPr>
          <w:rFonts w:asciiTheme="majorEastAsia" w:eastAsiaTheme="majorEastAsia" w:hAnsiTheme="majorEastAsia"/>
        </w:rPr>
        <w:t>15:30</w:t>
      </w:r>
      <w:r w:rsidRPr="001B1E0B">
        <w:rPr>
          <w:rFonts w:asciiTheme="majorEastAsia" w:eastAsiaTheme="majorEastAsia" w:hAnsiTheme="majorEastAsia" w:hint="eastAsia"/>
        </w:rPr>
        <w:t>前向基金托管人发送，</w:t>
      </w:r>
      <w:r w:rsidRPr="001B1E0B">
        <w:rPr>
          <w:rFonts w:asciiTheme="majorEastAsia" w:eastAsiaTheme="majorEastAsia" w:hAnsiTheme="majorEastAsia"/>
        </w:rPr>
        <w:t>15:30</w:t>
      </w:r>
      <w:r w:rsidRPr="001B1E0B">
        <w:rPr>
          <w:rFonts w:asciiTheme="majorEastAsia" w:eastAsiaTheme="majorEastAsia" w:hAnsiTheme="majorEastAsia" w:hint="eastAsia"/>
        </w:rPr>
        <w:t>之后发送的，基金托管人尽力执行，但不能保证划账成功。如果要求当天某一时点到账的指令，则指令需要提前</w:t>
      </w:r>
      <w:r w:rsidRPr="001B1E0B">
        <w:rPr>
          <w:rFonts w:asciiTheme="majorEastAsia" w:eastAsiaTheme="majorEastAsia" w:hAnsiTheme="majorEastAsia"/>
        </w:rPr>
        <w:t>2</w:t>
      </w:r>
      <w:r w:rsidRPr="001B1E0B">
        <w:rPr>
          <w:rFonts w:asciiTheme="majorEastAsia" w:eastAsiaTheme="majorEastAsia" w:hAnsiTheme="majorEastAsia" w:hint="eastAsia"/>
        </w:rPr>
        <w:t>个工作小时发送，</w:t>
      </w:r>
      <w:r w:rsidRPr="001B1E0B">
        <w:rPr>
          <w:rFonts w:asciiTheme="majorEastAsia" w:eastAsiaTheme="majorEastAsia" w:hAnsiTheme="majorEastAsia" w:cs="Arial" w:hint="eastAsia"/>
        </w:rPr>
        <w:t>并且</w:t>
      </w:r>
      <w:r w:rsidRPr="001B1E0B">
        <w:rPr>
          <w:rFonts w:asciiTheme="majorEastAsia" w:eastAsiaTheme="majorEastAsia" w:hAnsiTheme="majorEastAsia" w:hint="eastAsia"/>
        </w:rPr>
        <w:t>相关付款条件已经具备。基金托管人将视付款条件具备时为指令送达时间。</w:t>
      </w:r>
      <w:r w:rsidR="006E151E" w:rsidRPr="001B1E0B">
        <w:rPr>
          <w:rFonts w:asciiTheme="majorEastAsia" w:eastAsiaTheme="majorEastAsia" w:hAnsiTheme="majorEastAsia" w:cs="Arial" w:hint="eastAsia"/>
        </w:rPr>
        <w:t>对新股申购网下发行业务，基金管理人应在网下申购缴款日(T日)的前一工作日下班前将指令发送给基金托管人，指令发送时间最迟不应晚于T日上午10:00。</w:t>
      </w:r>
      <w:r w:rsidRPr="001B1E0B">
        <w:rPr>
          <w:rFonts w:asciiTheme="majorEastAsia" w:eastAsiaTheme="majorEastAsia" w:hAnsiTheme="majorEastAsia" w:hint="eastAsia"/>
        </w:rPr>
        <w:t>对于中国证券登记结算有限责任公司实行</w:t>
      </w:r>
      <w:r w:rsidRPr="001B1E0B">
        <w:rPr>
          <w:rFonts w:asciiTheme="majorEastAsia" w:eastAsiaTheme="majorEastAsia" w:hAnsiTheme="majorEastAsia"/>
        </w:rPr>
        <w:t>T+0</w:t>
      </w:r>
      <w:r w:rsidRPr="001B1E0B">
        <w:rPr>
          <w:rFonts w:asciiTheme="majorEastAsia" w:eastAsiaTheme="majorEastAsia" w:hAnsiTheme="majorEastAsia" w:hint="eastAsia"/>
        </w:rPr>
        <w:t>非担保交收的业务，基金管理人应在交易日</w:t>
      </w:r>
      <w:r w:rsidRPr="001B1E0B">
        <w:rPr>
          <w:rFonts w:asciiTheme="majorEastAsia" w:eastAsiaTheme="majorEastAsia" w:hAnsiTheme="majorEastAsia"/>
        </w:rPr>
        <w:t>14</w:t>
      </w:r>
      <w:r w:rsidRPr="001B1E0B">
        <w:rPr>
          <w:rFonts w:asciiTheme="majorEastAsia" w:eastAsiaTheme="majorEastAsia" w:hAnsiTheme="majorEastAsia" w:hint="eastAsia"/>
        </w:rPr>
        <w:t>：</w:t>
      </w:r>
      <w:r w:rsidRPr="001B1E0B">
        <w:rPr>
          <w:rFonts w:asciiTheme="majorEastAsia" w:eastAsiaTheme="majorEastAsia" w:hAnsiTheme="majorEastAsia"/>
        </w:rPr>
        <w:t>00</w:t>
      </w:r>
      <w:r w:rsidRPr="001B1E0B">
        <w:rPr>
          <w:rFonts w:asciiTheme="majorEastAsia" w:eastAsiaTheme="majorEastAsia" w:hAnsiTheme="majorEastAsia" w:hint="eastAsia"/>
        </w:rPr>
        <w:t>前将划款指令发送至</w:t>
      </w:r>
      <w:r w:rsidRPr="001B1E0B">
        <w:rPr>
          <w:rFonts w:asciiTheme="majorEastAsia" w:eastAsiaTheme="majorEastAsia" w:hAnsiTheme="majorEastAsia" w:cs="Arial" w:hint="eastAsia"/>
          <w:szCs w:val="24"/>
        </w:rPr>
        <w:t>基金</w:t>
      </w:r>
      <w:r w:rsidRPr="001B1E0B">
        <w:rPr>
          <w:rFonts w:asciiTheme="majorEastAsia" w:eastAsiaTheme="majorEastAsia" w:hAnsiTheme="majorEastAsia" w:hint="eastAsia"/>
        </w:rPr>
        <w:t>托管人。因基金管理人指令传输不及时，致使资金未能及时划入中登公司所造成的损失由基金管理人承担，包括赔偿在</w:t>
      </w:r>
      <w:r w:rsidRPr="001B1E0B">
        <w:rPr>
          <w:rFonts w:asciiTheme="majorEastAsia" w:eastAsiaTheme="majorEastAsia" w:hAnsiTheme="majorEastAsia" w:cs="Arial" w:hint="eastAsia"/>
          <w:szCs w:val="24"/>
        </w:rPr>
        <w:t>该</w:t>
      </w:r>
      <w:r w:rsidRPr="001B1E0B">
        <w:rPr>
          <w:rFonts w:asciiTheme="majorEastAsia" w:eastAsiaTheme="majorEastAsia" w:hAnsiTheme="majorEastAsia"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4DB6FDC" w14:textId="77777777" w:rsidR="009F0116" w:rsidRPr="001B1E0B" w:rsidRDefault="009F0116" w:rsidP="001B1E0B">
      <w:pPr>
        <w:pStyle w:val="ab"/>
        <w:spacing w:line="360" w:lineRule="auto"/>
        <w:ind w:firstLineChars="0"/>
        <w:rPr>
          <w:rFonts w:asciiTheme="majorEastAsia" w:eastAsiaTheme="majorEastAsia" w:hAnsiTheme="majorEastAsia"/>
        </w:rPr>
      </w:pPr>
      <w:r w:rsidRPr="001B1E0B">
        <w:rPr>
          <w:rFonts w:asciiTheme="majorEastAsia" w:eastAsiaTheme="majorEastAsia" w:hAnsiTheme="majorEastAsia" w:hint="eastAsia"/>
        </w:rPr>
        <w:t>（四）基金管理人发送错误指令的情形和处理程序</w:t>
      </w:r>
    </w:p>
    <w:p w14:paraId="415EFED9" w14:textId="77777777" w:rsidR="009F0116" w:rsidRPr="00F21F32" w:rsidRDefault="009F0116" w:rsidP="001B1E0B">
      <w:pPr>
        <w:adjustRightInd w:val="0"/>
        <w:snapToGrid w:val="0"/>
        <w:spacing w:line="360" w:lineRule="auto"/>
        <w:ind w:firstLineChars="200" w:firstLine="480"/>
        <w:rPr>
          <w:rFonts w:asciiTheme="majorEastAsia" w:eastAsiaTheme="majorEastAsia" w:hAnsiTheme="majorEastAsia"/>
          <w:sz w:val="24"/>
        </w:rPr>
      </w:pPr>
      <w:r w:rsidRPr="00F21F32">
        <w:rPr>
          <w:rFonts w:asciiTheme="majorEastAsia" w:eastAsiaTheme="majorEastAsia" w:hAnsiTheme="majorEastAsia" w:hint="eastAsia"/>
          <w:sz w:val="24"/>
        </w:rPr>
        <w:t>基金管理人发送错误指令的情形包括指令违反法律法规和《基金合同》，指令发送人员无权或超越权限发送指令。</w:t>
      </w:r>
    </w:p>
    <w:p w14:paraId="74639FF3" w14:textId="77777777"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ajorEastAsia" w:eastAsiaTheme="majorEastAsia" w:hAnsiTheme="majorEastAsia" w:hint="eastAsia"/>
          <w:sz w:val="24"/>
        </w:rPr>
        <w:t>基金托管人在履行监督职能时，发现基金管理人的指令错误时，有权拒绝</w:t>
      </w:r>
      <w:r w:rsidRPr="00F21F32">
        <w:rPr>
          <w:rFonts w:asciiTheme="minorEastAsia" w:hAnsiTheme="minorEastAsia" w:hint="eastAsia"/>
          <w:sz w:val="24"/>
        </w:rPr>
        <w:t>执行，并及时通知基金管理人改正。如需撤销指令，基金管理人应出具书面说明，并加盖业务用章。</w:t>
      </w:r>
    </w:p>
    <w:p w14:paraId="2CFC144E" w14:textId="77777777"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（五）基金托管人依照法律法规暂缓、拒绝执行指令的情形和处理程序</w:t>
      </w:r>
    </w:p>
    <w:p w14:paraId="5DA3C4E2"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若基金托管人发现基金管理人的指令违反法律法规，或者违反《基金合同》约定的，应当拒绝执行，立即通知基金管理人。</w:t>
      </w:r>
    </w:p>
    <w:p w14:paraId="6EC4F60E"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（六）基金托管人未按照基金管理人指令执行的处理方法</w:t>
      </w:r>
    </w:p>
    <w:p w14:paraId="15205CC4" w14:textId="3FA06932"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lastRenderedPageBreak/>
        <w:t>基金托管人由于</w:t>
      </w:r>
      <w:r w:rsidRPr="00564C57">
        <w:rPr>
          <w:rFonts w:asciiTheme="minorEastAsia" w:eastAsiaTheme="minorEastAsia" w:hAnsiTheme="minorEastAsia" w:cs="Arial" w:hint="eastAsia"/>
          <w:sz w:val="24"/>
        </w:rPr>
        <w:t>过错</w:t>
      </w:r>
      <w:r w:rsidRPr="00F21F32">
        <w:rPr>
          <w:rFonts w:asciiTheme="minorEastAsia" w:hAnsiTheme="minorEastAsia" w:hint="eastAsia"/>
          <w:sz w:val="24"/>
        </w:rPr>
        <w:t>，未按照基金管理人发送的指令执行并对基金财产或投资人造成的直接损失，由基金托管人赔偿由此造成的直接损失。</w:t>
      </w:r>
    </w:p>
    <w:p w14:paraId="1593916A" w14:textId="4D548858"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（七）更换被授权</w:t>
      </w:r>
      <w:r w:rsidRPr="00564C57">
        <w:rPr>
          <w:rFonts w:asciiTheme="minorEastAsia" w:eastAsiaTheme="minorEastAsia" w:hAnsiTheme="minorEastAsia" w:cs="Arial" w:hint="eastAsia"/>
          <w:sz w:val="24"/>
        </w:rPr>
        <w:t>人</w:t>
      </w:r>
      <w:r w:rsidRPr="00F21F32">
        <w:rPr>
          <w:rFonts w:asciiTheme="minorEastAsia" w:hAnsiTheme="minorEastAsia" w:hint="eastAsia"/>
          <w:sz w:val="24"/>
        </w:rPr>
        <w:t>的程序</w:t>
      </w:r>
    </w:p>
    <w:p w14:paraId="593E4A8D" w14:textId="3EFF6E36"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Pr="00564C57">
        <w:rPr>
          <w:rFonts w:asciiTheme="minorEastAsia" w:eastAsiaTheme="minorEastAsia" w:hAnsiTheme="minorEastAsia" w:cs="Arial" w:hint="eastAsia"/>
          <w:sz w:val="24"/>
        </w:rPr>
        <w:t>接收</w:t>
      </w:r>
      <w:r w:rsidRPr="00F21F32">
        <w:rPr>
          <w:rFonts w:asciiTheme="minorEastAsia" w:hAnsiTheme="minorEastAsia" w:hint="eastAsia"/>
          <w:sz w:val="24"/>
        </w:rPr>
        <w:t>基金管理人指令的人员，应提前通过录音电话通知基金管理人。</w:t>
      </w:r>
    </w:p>
    <w:p w14:paraId="45BEE228"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（八）其他事项</w:t>
      </w:r>
    </w:p>
    <w:p w14:paraId="46F6F7B1"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B890F01"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基金参与认购未上市债券时，基金管理人应代表本基金与对手方签署相关合同或协议，明确约定债券过户具体事宜。否则，基金管理人需对所认购债券的过户事宜承担相应责任。</w:t>
      </w:r>
    </w:p>
    <w:p w14:paraId="24115AB4" w14:textId="77777777" w:rsidR="009F0116" w:rsidRPr="00F21F32" w:rsidRDefault="009F0116" w:rsidP="001B1E0B">
      <w:pPr>
        <w:adjustRightInd w:val="0"/>
        <w:snapToGrid w:val="0"/>
        <w:spacing w:line="360" w:lineRule="auto"/>
        <w:rPr>
          <w:rFonts w:asciiTheme="minorEastAsia" w:hAnsiTheme="minorEastAsia"/>
          <w:sz w:val="24"/>
        </w:rPr>
      </w:pPr>
    </w:p>
    <w:p w14:paraId="48D16DDA" w14:textId="77777777" w:rsidR="009F0116" w:rsidRPr="00F21F32" w:rsidRDefault="009F0116" w:rsidP="001B1E0B">
      <w:pPr>
        <w:pStyle w:val="2"/>
        <w:spacing w:line="360" w:lineRule="auto"/>
        <w:jc w:val="center"/>
        <w:rPr>
          <w:rFonts w:ascii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F21F32">
        <w:rPr>
          <w:rFonts w:ascii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5702275"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（一）选择证券</w:t>
      </w:r>
      <w:r w:rsidRPr="00564C57">
        <w:rPr>
          <w:rFonts w:asciiTheme="minorEastAsia" w:eastAsiaTheme="minorEastAsia" w:hAnsiTheme="minorEastAsia" w:hint="eastAsia"/>
          <w:kern w:val="0"/>
          <w:sz w:val="24"/>
        </w:rPr>
        <w:t>、期货</w:t>
      </w:r>
      <w:r w:rsidRPr="00F21F32">
        <w:rPr>
          <w:rFonts w:asciiTheme="minorEastAsia" w:hAnsiTheme="minorEastAsia" w:hint="eastAsia"/>
          <w:sz w:val="24"/>
        </w:rPr>
        <w:t>买卖的证券经营</w:t>
      </w:r>
      <w:r w:rsidRPr="00564C57">
        <w:rPr>
          <w:rFonts w:asciiTheme="minorEastAsia" w:eastAsiaTheme="minorEastAsia" w:hAnsiTheme="minorEastAsia" w:hint="eastAsia"/>
          <w:kern w:val="0"/>
          <w:sz w:val="24"/>
        </w:rPr>
        <w:t>机构、期货经纪</w:t>
      </w:r>
      <w:r w:rsidRPr="00F21F32">
        <w:rPr>
          <w:rFonts w:asciiTheme="minorEastAsia" w:hAnsiTheme="minorEastAsia" w:hint="eastAsia"/>
          <w:sz w:val="24"/>
        </w:rPr>
        <w:t>机构</w:t>
      </w:r>
    </w:p>
    <w:p w14:paraId="59E6A94F" w14:textId="2AA7E0A7"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Pr="00564C57">
        <w:rPr>
          <w:rFonts w:asciiTheme="minorEastAsia" w:eastAsiaTheme="minorEastAsia" w:hAnsiTheme="minorEastAsia" w:cs="Arial" w:hint="eastAsia"/>
          <w:sz w:val="24"/>
        </w:rPr>
        <w:t>交易单元租用</w:t>
      </w:r>
      <w:r w:rsidRPr="00F21F32">
        <w:rPr>
          <w:rFonts w:asciiTheme="minorEastAsia" w:hAnsiTheme="minorEastAsia" w:hint="eastAsia"/>
          <w:sz w:val="24"/>
        </w:rPr>
        <w:t>协议，基金管理人应提前通知基金托管人，并依据基金托管人要求提供相关资料，以便基金托管人申请办理接收结算数据手续。基金管理人应根据有关规定，在基金的</w:t>
      </w:r>
      <w:r w:rsidR="000819E6" w:rsidRPr="00564C57">
        <w:rPr>
          <w:rFonts w:asciiTheme="minorEastAsia" w:eastAsiaTheme="minorEastAsia" w:hAnsiTheme="minorEastAsia" w:cs="Arial" w:hint="eastAsia"/>
          <w:sz w:val="24"/>
        </w:rPr>
        <w:t>中期</w:t>
      </w:r>
      <w:r w:rsidRPr="00F21F32">
        <w:rPr>
          <w:rFonts w:asciiTheme="minorEastAsia" w:hAnsiTheme="minorEastAsia" w:hint="eastAsia"/>
          <w:sz w:val="24"/>
        </w:rPr>
        <w:t>报告和年度报告中将所选证券经营机构的有关情况及交易信息予以披露，并将该等情况及基金交易单元号、佣金费率等基本信息以及变更情况及时以书面形式通知基金托管人。</w:t>
      </w:r>
    </w:p>
    <w:p w14:paraId="00FA2E7E" w14:textId="056222EA" w:rsidR="009F0116"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基金管理人负责选择代理本基金期货交易的期货经纪机构，并与其签订期货</w:t>
      </w:r>
      <w:r w:rsidRPr="00564C57">
        <w:rPr>
          <w:rFonts w:asciiTheme="minorEastAsia" w:eastAsiaTheme="minorEastAsia" w:hAnsiTheme="minorEastAsia" w:cs="Arial" w:hint="eastAsia"/>
          <w:sz w:val="24"/>
        </w:rPr>
        <w:lastRenderedPageBreak/>
        <w:t>经纪合同，其他事宜根据法律法规、《基金合同》的相关规定执行，若无明确规定的，可参照有关证券买卖、证券经纪机构选择的规则执行。</w:t>
      </w:r>
    </w:p>
    <w:p w14:paraId="54F6F939" w14:textId="77777777" w:rsidR="00D937AC" w:rsidRPr="00D937AC" w:rsidRDefault="00D937AC" w:rsidP="00D937AC">
      <w:pPr>
        <w:adjustRightInd w:val="0"/>
        <w:snapToGrid w:val="0"/>
        <w:spacing w:line="360" w:lineRule="auto"/>
        <w:ind w:firstLineChars="200" w:firstLine="480"/>
        <w:rPr>
          <w:rFonts w:asciiTheme="minorEastAsia" w:eastAsiaTheme="minorEastAsia" w:hAnsiTheme="minorEastAsia" w:cs="Arial"/>
          <w:sz w:val="24"/>
        </w:rPr>
      </w:pPr>
      <w:r w:rsidRPr="00D937AC">
        <w:rPr>
          <w:rFonts w:asciiTheme="minorEastAsia" w:eastAsiaTheme="minorEastAsia" w:hAnsiTheme="minorEastAsia" w:cs="Arial" w:hint="eastAsia"/>
          <w:sz w:val="24"/>
        </w:rPr>
        <w:t xml:space="preserve">本基金在开始进行期货投资之前，应与基金托管人、期货公司三方一同就期货开户、清算、估值、交收等事宜另行签署《期货投资托管操作三方备忘录》。 </w:t>
      </w:r>
    </w:p>
    <w:p w14:paraId="6E6E8987" w14:textId="5492F814" w:rsidR="00D937AC" w:rsidRPr="00564C57" w:rsidRDefault="00D937AC" w:rsidP="00D937AC">
      <w:pPr>
        <w:adjustRightInd w:val="0"/>
        <w:snapToGrid w:val="0"/>
        <w:spacing w:line="360" w:lineRule="auto"/>
        <w:ind w:firstLineChars="200" w:firstLine="480"/>
        <w:rPr>
          <w:rFonts w:asciiTheme="minorEastAsia" w:eastAsiaTheme="minorEastAsia" w:hAnsiTheme="minorEastAsia" w:cs="Arial"/>
          <w:sz w:val="24"/>
        </w:rPr>
      </w:pPr>
      <w:r w:rsidRPr="00D937AC">
        <w:rPr>
          <w:rFonts w:asciiTheme="minorEastAsia" w:eastAsiaTheme="minorEastAsia" w:hAnsiTheme="minorEastAsia" w:cs="Arial" w:hint="eastAsia"/>
          <w:sz w:val="24"/>
        </w:rPr>
        <w:t>本</w:t>
      </w:r>
      <w:r w:rsidR="009E4418">
        <w:rPr>
          <w:rFonts w:asciiTheme="minorEastAsia" w:eastAsiaTheme="minorEastAsia" w:hAnsiTheme="minorEastAsia" w:cs="Arial" w:hint="eastAsia"/>
          <w:sz w:val="24"/>
        </w:rPr>
        <w:t>基金</w:t>
      </w:r>
      <w:r w:rsidRPr="00D937AC">
        <w:rPr>
          <w:rFonts w:asciiTheme="minorEastAsia" w:eastAsiaTheme="minorEastAsia" w:hAnsiTheme="minorEastAsia" w:cs="Arial" w:hint="eastAsia"/>
          <w:sz w:val="24"/>
        </w:rPr>
        <w:t>如需参加期权交易，应当按照现有证券账户开立方式向中国证券登记结算有限责任公司申请新开立一个普通证券账户，基金管理人负责将该证券账户指定交易在证券公司或期货公司，由相应证券公司（或期货公司）为本</w:t>
      </w:r>
      <w:r w:rsidR="009E4418">
        <w:rPr>
          <w:rFonts w:asciiTheme="minorEastAsia" w:eastAsiaTheme="minorEastAsia" w:hAnsiTheme="minorEastAsia" w:cs="Arial" w:hint="eastAsia"/>
          <w:sz w:val="24"/>
        </w:rPr>
        <w:t>基金</w:t>
      </w:r>
      <w:r w:rsidRPr="00D937AC">
        <w:rPr>
          <w:rFonts w:asciiTheme="minorEastAsia" w:eastAsiaTheme="minorEastAsia" w:hAnsiTheme="minorEastAsia" w:cs="Arial" w:hint="eastAsia"/>
          <w:sz w:val="24"/>
        </w:rPr>
        <w:t>开立衍生品合约账户后，再通过该证券公司（或期货公司）参与期权交易。</w:t>
      </w:r>
    </w:p>
    <w:p w14:paraId="18D655B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（二）基金投资证券后的清算交收安排</w:t>
      </w:r>
    </w:p>
    <w:p w14:paraId="71A415D1"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1.清算与交割</w:t>
      </w:r>
    </w:p>
    <w:p w14:paraId="66C113A1" w14:textId="5EB7C571" w:rsidR="009F0116" w:rsidRPr="00F21F32" w:rsidRDefault="009F0116" w:rsidP="00C25AB8">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基金管理人与基金托管人应根据有关法律法规及相关业务规则，签订</w:t>
      </w:r>
      <w:r w:rsidR="006E151E" w:rsidRPr="00D937AC">
        <w:rPr>
          <w:rFonts w:asciiTheme="minorEastAsia" w:hAnsiTheme="minorEastAsia" w:hint="eastAsia"/>
          <w:sz w:val="24"/>
        </w:rPr>
        <w:t>《托管银行证券资金结算协议》，如投资港股通，还需签订《证券投资基金港股通结算补充协议》，</w:t>
      </w:r>
      <w:r w:rsidRPr="00F21F32">
        <w:rPr>
          <w:rFonts w:asciiTheme="minorEastAsia" w:hAnsiTheme="minorEastAsia" w:hint="eastAsia"/>
          <w:sz w:val="24"/>
        </w:rPr>
        <w:t>用以具体明确基金管理人与基金托管人在证券交易资金结算业务中的责任。</w:t>
      </w:r>
    </w:p>
    <w:p w14:paraId="181AEC1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BE11290"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4920C15" w14:textId="76168090"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如果因为基金托管人</w:t>
      </w:r>
      <w:r w:rsidRPr="00564C57">
        <w:rPr>
          <w:rFonts w:asciiTheme="minorEastAsia" w:eastAsiaTheme="minorEastAsia" w:hAnsiTheme="minorEastAsia" w:cs="Arial" w:hint="eastAsia"/>
          <w:sz w:val="24"/>
        </w:rPr>
        <w:t>过错</w:t>
      </w:r>
      <w:r w:rsidRPr="00F21F32">
        <w:rPr>
          <w:rFonts w:asciiTheme="minorEastAsia" w:hAnsiTheme="minorEastAsia"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w:t>
      </w:r>
      <w:r w:rsidRPr="00F21F32">
        <w:rPr>
          <w:rFonts w:asciiTheme="minorEastAsia" w:hAnsiTheme="minorEastAsia" w:hint="eastAsia"/>
          <w:sz w:val="24"/>
        </w:rPr>
        <w:lastRenderedPageBreak/>
        <w:t>等原因造成基金投资清算困难和风险的，基金托管人</w:t>
      </w:r>
      <w:r w:rsidR="00D937AC" w:rsidRPr="00D937AC">
        <w:rPr>
          <w:rFonts w:asciiTheme="minorEastAsia" w:hAnsiTheme="minorEastAsia" w:hint="eastAsia"/>
          <w:sz w:val="24"/>
        </w:rPr>
        <w:t>在预清算结束后应通知基金管理人预透支和预欠库事项，基金管理人应保持联系方式畅通，后续补缴等事宜</w:t>
      </w:r>
      <w:r w:rsidRPr="00F21F32">
        <w:rPr>
          <w:rFonts w:asciiTheme="minorEastAsia" w:hAnsiTheme="minorEastAsia" w:hint="eastAsia"/>
          <w:sz w:val="24"/>
        </w:rPr>
        <w:t>由基金管理人负责解决，由此给基金托管人、本基金和基金托管人托管的其他资产造成的直接损失由基金管理人承担。</w:t>
      </w:r>
    </w:p>
    <w:p w14:paraId="51E65F70" w14:textId="77777777" w:rsidR="009F0116" w:rsidRPr="00F21F32" w:rsidRDefault="009F0116" w:rsidP="00F21F32">
      <w:pPr>
        <w:adjustRightInd w:val="0"/>
        <w:snapToGrid w:val="0"/>
        <w:spacing w:line="360" w:lineRule="auto"/>
        <w:ind w:firstLine="480"/>
        <w:rPr>
          <w:rFonts w:asciiTheme="minorEastAsia" w:hAnsiTheme="minorEastAsia"/>
          <w:color w:val="000000"/>
          <w:kern w:val="0"/>
          <w:sz w:val="24"/>
        </w:rPr>
      </w:pPr>
      <w:r w:rsidRPr="00F21F32">
        <w:rPr>
          <w:rFonts w:asciiTheme="minorEastAsia" w:hAnsiTheme="minorEastAsia" w:hint="eastAsia"/>
          <w:color w:val="000000"/>
          <w:kern w:val="0"/>
          <w:sz w:val="24"/>
        </w:rPr>
        <w:t>基金管理人应采取合理、必要措施，确保</w:t>
      </w:r>
      <w:r w:rsidRPr="00F21F32">
        <w:rPr>
          <w:rFonts w:asciiTheme="minorEastAsia" w:hAnsiTheme="minorEastAsia"/>
          <w:color w:val="000000"/>
          <w:kern w:val="0"/>
          <w:sz w:val="24"/>
        </w:rPr>
        <w:t>T日日终有足够的资金头寸完成 T+1日</w:t>
      </w:r>
      <w:r w:rsidRPr="00F21F32">
        <w:rPr>
          <w:rFonts w:asciiTheme="minorEastAsia" w:hAnsiTheme="minorEastAsia" w:hint="eastAsia"/>
          <w:sz w:val="24"/>
        </w:rPr>
        <w:t>中国证券登记结算有限责任公司的资金</w:t>
      </w:r>
      <w:r w:rsidRPr="00F21F32">
        <w:rPr>
          <w:rFonts w:asciiTheme="minorEastAsia" w:hAnsiTheme="minorEastAsia" w:hint="eastAsia"/>
          <w:color w:val="000000"/>
          <w:kern w:val="0"/>
          <w:sz w:val="24"/>
        </w:rPr>
        <w:t>交收；如因基金管理人原因导致资金头寸不足，基金管理人应在</w:t>
      </w:r>
      <w:r w:rsidRPr="00F21F32">
        <w:rPr>
          <w:rFonts w:asciiTheme="minorEastAsia" w:hAnsiTheme="minorEastAsia"/>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DE8356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055E24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实行场内</w:t>
      </w:r>
      <w:r w:rsidRPr="00F21F32">
        <w:rPr>
          <w:rFonts w:asciiTheme="minorEastAsia" w:hAnsiTheme="minorEastAsia"/>
          <w:sz w:val="24"/>
        </w:rPr>
        <w:t>T+0交收的资金清算按照基金托管人的相关规定流程执行。</w:t>
      </w:r>
    </w:p>
    <w:p w14:paraId="19D75FB1"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2.交易记录、资金和证券账目核对的时间和方式</w:t>
      </w:r>
    </w:p>
    <w:p w14:paraId="767EDA38"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1）交易记录的核对</w:t>
      </w:r>
    </w:p>
    <w:p w14:paraId="7B869D23" w14:textId="4B1E740A"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6473F39"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2）资金账目的核对</w:t>
      </w:r>
    </w:p>
    <w:p w14:paraId="2651631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资金账目按日核实。</w:t>
      </w:r>
    </w:p>
    <w:p w14:paraId="1B546804"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3）证券账目的核对</w:t>
      </w:r>
    </w:p>
    <w:p w14:paraId="10272D6F" w14:textId="49F473D2"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基金管理人和基金托管人每交易日结束后核对基金证券账目，确保双方账目相符。基金管理人和基金托管人每月月末核对</w:t>
      </w:r>
      <w:r w:rsidR="00D937AC">
        <w:rPr>
          <w:rFonts w:asciiTheme="minorEastAsia" w:hAnsiTheme="minorEastAsia" w:hint="eastAsia"/>
          <w:sz w:val="24"/>
        </w:rPr>
        <w:t>实物</w:t>
      </w:r>
      <w:r w:rsidRPr="00F21F32">
        <w:rPr>
          <w:rFonts w:asciiTheme="minorEastAsia" w:hAnsiTheme="minorEastAsia" w:hint="eastAsia"/>
          <w:sz w:val="24"/>
        </w:rPr>
        <w:t>证券账目。</w:t>
      </w:r>
    </w:p>
    <w:p w14:paraId="4A06B5D8"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（三）基金申购和赎回业务处理的基本规定</w:t>
      </w:r>
    </w:p>
    <w:p w14:paraId="7E7AF3FC" w14:textId="420C099E"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lastRenderedPageBreak/>
        <w:t>1.基金份额申购、赎回的确认、清算由基金管理人或其委托的</w:t>
      </w:r>
      <w:r w:rsidRPr="00F21F32">
        <w:rPr>
          <w:rFonts w:asciiTheme="minorEastAsia" w:hAnsiTheme="minorEastAsia" w:hint="eastAsia"/>
          <w:sz w:val="24"/>
        </w:rPr>
        <w:t>登记机构负责。</w:t>
      </w:r>
    </w:p>
    <w:p w14:paraId="4DEF068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5DB40BD" w14:textId="62D9D36E"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3.基金管理人应保证本基金（或本基金管理人委托）的</w:t>
      </w:r>
      <w:r w:rsidRPr="00F21F32">
        <w:rPr>
          <w:rFonts w:asciiTheme="minorEastAsia" w:hAnsiTheme="minorEastAsia" w:hint="eastAsia"/>
          <w:sz w:val="24"/>
        </w:rPr>
        <w:t>登记机构每个工作日</w:t>
      </w:r>
      <w:r w:rsidRPr="00F21F32">
        <w:rPr>
          <w:rFonts w:asciiTheme="minorEastAsia" w:hAnsiTheme="minorEastAsia"/>
          <w:sz w:val="24"/>
        </w:rPr>
        <w:t>15:00前向基金托管人发送前一开放日上述有关数据，并保证相关数据的准确、完整。</w:t>
      </w:r>
    </w:p>
    <w:p w14:paraId="274F739F" w14:textId="5991056A"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4.</w:t>
      </w:r>
      <w:r w:rsidRPr="00F21F32">
        <w:rPr>
          <w:rFonts w:asciiTheme="minorEastAsia" w:hAnsiTheme="minorEastAsia" w:hint="eastAsia"/>
          <w:sz w:val="24"/>
        </w:rPr>
        <w:t>登记机构应通过与基金托管人建立的加密系统发送有关数据</w:t>
      </w:r>
      <w:r w:rsidRPr="00F21F32">
        <w:rPr>
          <w:rFonts w:asciiTheme="minorEastAsia" w:hAnsiTheme="minorEastAsia"/>
          <w:sz w:val="24"/>
        </w:rPr>
        <w:t>(包括电</w:t>
      </w:r>
      <w:r w:rsidRPr="00F21F32">
        <w:rPr>
          <w:rFonts w:asciiTheme="minorEastAsia" w:hAnsiTheme="minorEastAsia" w:hint="eastAsia"/>
          <w:sz w:val="24"/>
        </w:rPr>
        <w:t>子数据和盖章生效的纸制清算汇总表</w:t>
      </w:r>
      <w:r w:rsidRPr="00F21F32">
        <w:rPr>
          <w:rFonts w:asciiTheme="minorEastAsia" w:hAnsiTheme="minorEastAsia"/>
          <w:sz w:val="24"/>
        </w:rPr>
        <w:t>)，如因各种原因，该系统无法正常发送，双方可协商解决处理方式。基金管理人向基金托管人发送的数据，双方各自按有关规定保存。</w:t>
      </w:r>
    </w:p>
    <w:p w14:paraId="2E134FE3" w14:textId="2B89A746"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5.如基金管理人委托其他机构办理本基金的登记业务，应保证上述相关事宜按时进行。否则，由基金管理人承担相应的责任。</w:t>
      </w:r>
    </w:p>
    <w:p w14:paraId="35EC88F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6.关于清算专用账户的设立和管理</w:t>
      </w:r>
    </w:p>
    <w:p w14:paraId="4E501D5D" w14:textId="5AE2F441"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为满足申购、赎回及分红资金汇划的需要，由基金管理人开立资金清算的专用账户，该账户由登记机构管理。</w:t>
      </w:r>
    </w:p>
    <w:p w14:paraId="72834F40"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2843B9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8.赎回和分红资金划拨规定</w:t>
      </w:r>
    </w:p>
    <w:p w14:paraId="15EFEF7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C39F79"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9.资金指令</w:t>
      </w:r>
    </w:p>
    <w:p w14:paraId="5BC9B19B"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除申购款项到达基金资金账户需双方按约定方式对账外，回购到期付款和与投资有关的付款、赎回和分红资金划拨时，基金管理人需向基金托管人下达指令。</w:t>
      </w:r>
    </w:p>
    <w:p w14:paraId="63AF808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lastRenderedPageBreak/>
        <w:t>资金指令的格式、内容、发送、接收和确认方式等与投资指令相同。</w:t>
      </w:r>
    </w:p>
    <w:p w14:paraId="5EE32A4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（四）申赎净额结算</w:t>
      </w:r>
    </w:p>
    <w:p w14:paraId="259FA2EA" w14:textId="228B9A43" w:rsidR="00977F54"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基金托管账户与“基金清算账户”间的资金结算遵循“全额清算、净额交收”的原则，</w:t>
      </w:r>
      <w:r w:rsidR="00DB4DE0" w:rsidRPr="00DB4DE0">
        <w:rPr>
          <w:rFonts w:asciiTheme="minorEastAsia" w:hAnsiTheme="minorEastAsia" w:hint="eastAsia"/>
          <w:sz w:val="24"/>
        </w:rPr>
        <w:t>每日(T日：资金交收日，下同)按照托管账户应收资金与应付资金的差额来确定托管账户净应收额或净应付额，以此确定资金交收额。 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CB9164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（五）基金转换</w:t>
      </w:r>
    </w:p>
    <w:p w14:paraId="33996855"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1.在本基金与基金管理人管理的其它基金开展转换业务之前，基金管理人应函告基金托管人并就相关事宜进行协商。</w:t>
      </w:r>
    </w:p>
    <w:p w14:paraId="1F444EFC"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2.基金托管人将根据基金管理人传送的基金转换数据进行账务处理，具体资金清算和数据传递的时间、程序及托管协议当事人承担的权责按基金管理人届时的公告执行。</w:t>
      </w:r>
    </w:p>
    <w:p w14:paraId="1A96E5A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3.本基金开展基金转换业务应按相关法律法规规定及《基金合同》的约定进行公告。</w:t>
      </w:r>
    </w:p>
    <w:p w14:paraId="29F5E64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（六）基金现金分红</w:t>
      </w:r>
    </w:p>
    <w:p w14:paraId="59910A9D" w14:textId="04FBF788"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1.基金管理人确定分红方案通知基金托管人，双方核定后依照《信息披露办法》的有关规定在中国证监会</w:t>
      </w:r>
      <w:r w:rsidR="00A12369">
        <w:rPr>
          <w:rFonts w:asciiTheme="minorEastAsia" w:hAnsiTheme="minorEastAsia" w:hint="eastAsia"/>
          <w:sz w:val="24"/>
        </w:rPr>
        <w:t>规定媒介</w:t>
      </w:r>
      <w:r w:rsidRPr="00F21F32">
        <w:rPr>
          <w:rFonts w:asciiTheme="minorEastAsia" w:hAnsiTheme="minorEastAsia"/>
          <w:sz w:val="24"/>
        </w:rPr>
        <w:t>上公告</w:t>
      </w:r>
      <w:r w:rsidRPr="00F21F32">
        <w:rPr>
          <w:rFonts w:asciiTheme="minorEastAsia" w:hAnsiTheme="minorEastAsia" w:hint="eastAsia"/>
          <w:sz w:val="24"/>
        </w:rPr>
        <w:t>。</w:t>
      </w:r>
    </w:p>
    <w:p w14:paraId="2C50FF6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2.基金托管人和基金管理人对基金分红进行账务处理并核对后，基金管理人向基金托管人发送现金红利的划款指令，基金托管人应及时将资金划入专用账户。</w:t>
      </w:r>
    </w:p>
    <w:p w14:paraId="3A63E2FF"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3.基金管理人在下达指令时，应给基金托管人留出必需的划款时间。</w:t>
      </w:r>
    </w:p>
    <w:p w14:paraId="250827C8"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（七）投资银行存款的特别约定</w:t>
      </w:r>
    </w:p>
    <w:p w14:paraId="44EAE0A6" w14:textId="5153C6E4"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1.本基金投资银行存款前，基金管理人应与存款银行签订具体存款协议，包括但不限于以下内容：</w:t>
      </w:r>
    </w:p>
    <w:p w14:paraId="01B9149A"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1）存款账户必须以本基金名义开立,并将基金托管人为本基金开立的基金银行账户指定为唯一回款账户，任何情况下，存款银行都不得将存款投资本息划往</w:t>
      </w:r>
      <w:r w:rsidRPr="00F21F32">
        <w:rPr>
          <w:rFonts w:asciiTheme="minorEastAsia" w:hAnsiTheme="minorEastAsia"/>
          <w:sz w:val="24"/>
        </w:rPr>
        <w:lastRenderedPageBreak/>
        <w:t>任何其他账户。</w:t>
      </w:r>
    </w:p>
    <w:p w14:paraId="345818AF"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2）存款银行不得接受基金管理人或基金托管人任何一方单方面提出的对存款进行更名、转让、挂失、质押、担保、撤销、变更印鉴及回款账户信息等可能导致财产转移的操作申请。</w:t>
      </w:r>
    </w:p>
    <w:p w14:paraId="32B7C905"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3）约定存款证实书的具体传递交接方式及交接期限。</w:t>
      </w:r>
    </w:p>
    <w:p w14:paraId="4FA78E52"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4）资金划转过程中需要使用存款银行过渡账户的，存款银行须保证资金在过渡账户中不出现滞留，不被挪用。</w:t>
      </w:r>
    </w:p>
    <w:p w14:paraId="6A0BC0E5"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2.本基金投资银行存款，必须采用双方认可的方式办理。</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托管人负责依据</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管理人提供的银行存款投资合同</w:t>
      </w:r>
      <w:r w:rsidRPr="00F21F32">
        <w:rPr>
          <w:rFonts w:asciiTheme="minorEastAsia" w:hAnsiTheme="minorEastAsia"/>
          <w:sz w:val="24"/>
        </w:rPr>
        <w:t>/协议、投资指令、支取通知等有关文件办理资金的支付以及存款证实书的接收、保管与交付，切实履行托管职责。</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托管人负责对存款开户证实书进行保管，不负责对存款开户证实书真伪的辨别，不承担存款开户证实书对应存款的本金及收益的安全。</w:t>
      </w:r>
    </w:p>
    <w:p w14:paraId="5FF3FA9D" w14:textId="1601F24C"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 xml:space="preserve">3. </w:t>
      </w:r>
      <w:r w:rsidRPr="00F21F32">
        <w:rPr>
          <w:rFonts w:asciiTheme="minorEastAsia" w:hAnsiTheme="minorEastAsia" w:hint="eastAsia"/>
          <w:sz w:val="24"/>
        </w:rPr>
        <w:t>基金管理人投资银行存款或办理存款支取时，应提前书面通知基金托管人，以便基金托管人有足够的时间履行相应的业务操作程序。因发生逾期支取、提前支取或部分提前支取，</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托管</w:t>
      </w:r>
      <w:r w:rsidRPr="00564C57">
        <w:rPr>
          <w:rFonts w:asciiTheme="minorEastAsia" w:eastAsiaTheme="minorEastAsia" w:hAnsiTheme="minorEastAsia" w:cs="Arial" w:hint="eastAsia"/>
          <w:sz w:val="24"/>
        </w:rPr>
        <w:t>人</w:t>
      </w:r>
      <w:r w:rsidRPr="00F21F32">
        <w:rPr>
          <w:rFonts w:asciiTheme="minorEastAsia" w:hAnsiTheme="minorEastAsia" w:hint="eastAsia"/>
          <w:sz w:val="24"/>
        </w:rPr>
        <w:t>不承担相应利息损失及逾期支取手续费。</w:t>
      </w:r>
    </w:p>
    <w:p w14:paraId="2DE248AE" w14:textId="4AB942AF"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w:t>
      </w:r>
      <w:r w:rsidR="00E030E6" w:rsidRPr="00564C57">
        <w:rPr>
          <w:rFonts w:asciiTheme="minorEastAsia" w:eastAsiaTheme="minorEastAsia" w:hAnsiTheme="minorEastAsia" w:cs="Arial" w:hint="eastAsia"/>
          <w:sz w:val="24"/>
        </w:rPr>
        <w:t>．</w:t>
      </w:r>
      <w:r w:rsidRPr="00564C57">
        <w:rPr>
          <w:rFonts w:asciiTheme="minorEastAsia" w:eastAsiaTheme="minorEastAsia" w:hAnsiTheme="minorEastAsia" w:cs="Arial" w:hint="eastAsia"/>
          <w:sz w:val="24"/>
        </w:rPr>
        <w:t>对于已移交</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托管人保管的存款开户证实书等实物凭证，</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托管人应确保安全保管；对未按约定将存款开户证实书等实物凭证移交</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托管人应向</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管理人进行必要的催缴和风险提示；提示后仍不将相关实物凭证送达</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托管人保管的，出于托管履职和尽责，</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托管人可视情况采取必要的风险控制措施：（1）建立风险预警机制，对于实物凭证未送达集中度较高的存款银行，主动发函</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管理人尽量避免在此类银行进行存款投资；（2）在定期报告中，对未按约定送达</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托管人保管的实物凭证信息进行规定范围信息披露；（3）未送达实物凭证超过送单截止日后30个工作日，且累计超过3笔（含）以上的，部分或全部暂停配合</w:t>
      </w:r>
      <w:r w:rsidR="008321AF">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管理人办理后续新增存款投资业务，直至实物凭证送达</w:t>
      </w:r>
      <w:r w:rsidR="0040314D">
        <w:rPr>
          <w:rFonts w:asciiTheme="minorEastAsia" w:eastAsiaTheme="minorEastAsia" w:hAnsiTheme="minorEastAsia" w:cs="Arial" w:hint="eastAsia"/>
          <w:sz w:val="24"/>
        </w:rPr>
        <w:t>基金托管人</w:t>
      </w:r>
      <w:r w:rsidRPr="00564C57">
        <w:rPr>
          <w:rFonts w:asciiTheme="minorEastAsia" w:eastAsiaTheme="minorEastAsia" w:hAnsiTheme="minorEastAsia" w:cs="Arial" w:hint="eastAsia"/>
          <w:sz w:val="24"/>
        </w:rPr>
        <w:t>保管后解除。实物凭证未送达但存款本息已安全划回托管账户的，以及因发生特殊情况由</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管理人提供相关书面说明并重新承诺送单截止时间的，可剔除不计。</w:t>
      </w:r>
    </w:p>
    <w:p w14:paraId="5D0B076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p>
    <w:p w14:paraId="0B283CEF" w14:textId="403FFFED" w:rsidR="009F0116" w:rsidRPr="00F21F32" w:rsidRDefault="009F0116" w:rsidP="00F21F32">
      <w:pPr>
        <w:pStyle w:val="2"/>
        <w:spacing w:line="360" w:lineRule="auto"/>
        <w:jc w:val="center"/>
        <w:rPr>
          <w:rFonts w:asciiTheme="minorEastAsia" w:hAnsiTheme="minorEastAsia"/>
          <w:sz w:val="30"/>
        </w:rPr>
      </w:pPr>
      <w:bookmarkStart w:id="86" w:name="_Toc124325892"/>
      <w:r w:rsidRPr="00F21F32">
        <w:rPr>
          <w:rFonts w:asciiTheme="minorEastAsia" w:hAnsiTheme="minorEastAsia" w:hint="eastAsia"/>
          <w:sz w:val="30"/>
        </w:rPr>
        <w:lastRenderedPageBreak/>
        <w:t>八、基金资产净值计算和会计核算</w:t>
      </w:r>
      <w:bookmarkEnd w:id="86"/>
    </w:p>
    <w:p w14:paraId="21B664FB" w14:textId="77777777" w:rsidR="009F0116" w:rsidRPr="00F21F32" w:rsidRDefault="009F0116" w:rsidP="00F21F32">
      <w:pPr>
        <w:spacing w:line="360" w:lineRule="auto"/>
        <w:ind w:firstLineChars="200" w:firstLine="480"/>
        <w:rPr>
          <w:rFonts w:asciiTheme="minorEastAsia" w:hAnsiTheme="minorEastAsia"/>
          <w:sz w:val="24"/>
        </w:rPr>
      </w:pPr>
      <w:r w:rsidRPr="00F21F32">
        <w:rPr>
          <w:rFonts w:asciiTheme="minorEastAsia" w:hAnsiTheme="minorEastAsia" w:hint="eastAsia"/>
          <w:sz w:val="24"/>
        </w:rPr>
        <w:t>（一）基金资产净值的计算、复核与完成的时间及程序</w:t>
      </w:r>
    </w:p>
    <w:p w14:paraId="6D4CC7F3" w14:textId="0C08AB8F"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1.基金资产净值是指基金资产总值减去负债后的金额。基金份额净值是按照每个</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闭市后，基金资产净值除以当日基金份额的余额数量计算，精确到</w:t>
      </w:r>
      <w:r w:rsidRPr="00F21F32">
        <w:rPr>
          <w:rFonts w:asciiTheme="minorEastAsia" w:hAnsiTheme="minorEastAsia"/>
          <w:sz w:val="24"/>
        </w:rPr>
        <w:t>0.</w:t>
      </w:r>
      <w:r w:rsidRPr="00564C57">
        <w:rPr>
          <w:rFonts w:asciiTheme="minorEastAsia" w:eastAsiaTheme="minorEastAsia" w:hAnsiTheme="minorEastAsia" w:cs="Arial" w:hint="eastAsia"/>
          <w:sz w:val="24"/>
        </w:rPr>
        <w:t>00</w:t>
      </w:r>
      <w:r w:rsidRPr="00564C57">
        <w:rPr>
          <w:rFonts w:asciiTheme="minorEastAsia" w:eastAsiaTheme="minorEastAsia" w:hAnsiTheme="minorEastAsia" w:cs="Arial"/>
          <w:sz w:val="24"/>
        </w:rPr>
        <w:t>0</w:t>
      </w:r>
      <w:r w:rsidRPr="00564C57">
        <w:rPr>
          <w:rFonts w:asciiTheme="minorEastAsia" w:eastAsiaTheme="minorEastAsia" w:hAnsiTheme="minorEastAsia" w:cs="Arial" w:hint="eastAsia"/>
          <w:sz w:val="24"/>
        </w:rPr>
        <w:t>1</w:t>
      </w:r>
      <w:r w:rsidRPr="00F21F32">
        <w:rPr>
          <w:rFonts w:asciiTheme="minorEastAsia" w:hAnsiTheme="minorEastAsia" w:hint="eastAsia"/>
          <w:sz w:val="24"/>
        </w:rPr>
        <w:t>元，小数点后</w:t>
      </w:r>
      <w:r w:rsidRPr="00564C57">
        <w:rPr>
          <w:rFonts w:asciiTheme="minorEastAsia" w:eastAsiaTheme="minorEastAsia" w:hAnsiTheme="minorEastAsia" w:cs="Arial" w:hint="eastAsia"/>
          <w:sz w:val="24"/>
        </w:rPr>
        <w:t>第</w:t>
      </w:r>
      <w:r w:rsidRPr="00564C57">
        <w:rPr>
          <w:rFonts w:asciiTheme="minorEastAsia" w:eastAsiaTheme="minorEastAsia" w:hAnsiTheme="minorEastAsia" w:cs="Arial"/>
          <w:sz w:val="24"/>
        </w:rPr>
        <w:t>五</w:t>
      </w:r>
      <w:r w:rsidRPr="00F21F32">
        <w:rPr>
          <w:rFonts w:asciiTheme="minorEastAsia" w:hAnsiTheme="minorEastAsia" w:hint="eastAsia"/>
          <w:sz w:val="24"/>
        </w:rPr>
        <w:t>位四舍五入。</w:t>
      </w:r>
      <w:r w:rsidRPr="00564C57">
        <w:rPr>
          <w:rFonts w:asciiTheme="minorEastAsia" w:eastAsiaTheme="minorEastAsia" w:hAnsiTheme="minorEastAsia" w:cs="Arial" w:hint="eastAsia"/>
          <w:sz w:val="24"/>
        </w:rPr>
        <w:t>基金管理人可以设立大额赎回情形下的净值精度应急调整机制。</w:t>
      </w:r>
      <w:r w:rsidRPr="00F21F32">
        <w:rPr>
          <w:rFonts w:asciiTheme="minorEastAsia" w:hAnsiTheme="minorEastAsia" w:hint="eastAsia"/>
          <w:sz w:val="24"/>
        </w:rPr>
        <w:t>国家另有规定的，从其规定。</w:t>
      </w:r>
    </w:p>
    <w:p w14:paraId="359F9C28" w14:textId="43AA325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cs="Arial" w:hint="eastAsia"/>
          <w:sz w:val="24"/>
        </w:rPr>
        <w:t>基金管理人于</w:t>
      </w:r>
      <w:r w:rsidRPr="00F21F32">
        <w:rPr>
          <w:rFonts w:asciiTheme="minorEastAsia" w:hAnsiTheme="minorEastAsia" w:hint="eastAsia"/>
          <w:sz w:val="24"/>
        </w:rPr>
        <w:t>每个</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计算基金资产净值及</w:t>
      </w:r>
      <w:r w:rsidR="00285AE8">
        <w:rPr>
          <w:rFonts w:asciiTheme="minorEastAsia" w:hAnsiTheme="minorEastAsia" w:hint="eastAsia"/>
          <w:sz w:val="24"/>
        </w:rPr>
        <w:t>各类</w:t>
      </w:r>
      <w:r w:rsidRPr="00F21F32">
        <w:rPr>
          <w:rFonts w:asciiTheme="minorEastAsia" w:hAnsiTheme="minorEastAsia" w:hint="eastAsia"/>
          <w:sz w:val="24"/>
        </w:rPr>
        <w:t>基金份额净值，并按规定公告。</w:t>
      </w:r>
    </w:p>
    <w:p w14:paraId="47366D24" w14:textId="5EAED802" w:rsidR="009F0116" w:rsidRPr="00564C57" w:rsidRDefault="009F0116" w:rsidP="00ED5918">
      <w:pPr>
        <w:adjustRightInd w:val="0"/>
        <w:snapToGrid w:val="0"/>
        <w:spacing w:line="360" w:lineRule="auto"/>
        <w:ind w:firstLineChars="200" w:firstLine="480"/>
        <w:rPr>
          <w:rFonts w:asciiTheme="minorEastAsia" w:eastAsiaTheme="minorEastAsia" w:hAnsiTheme="minorEastAsia" w:cs="Arial"/>
          <w:sz w:val="24"/>
        </w:rPr>
      </w:pPr>
      <w:r w:rsidRPr="00F21F32">
        <w:rPr>
          <w:rFonts w:asciiTheme="minorEastAsia" w:hAnsiTheme="minorEastAsia"/>
          <w:sz w:val="24"/>
        </w:rPr>
        <w:t>2.基金管理人应每</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对基金资产估值。但基金管理人根据法律法规或《基金合同》的规定暂停估值时除外。基金管理人每个</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对基金资产估值后，将</w:t>
      </w:r>
      <w:r w:rsidR="00285AE8">
        <w:rPr>
          <w:rFonts w:asciiTheme="minorEastAsia" w:hAnsiTheme="minorEastAsia" w:hint="eastAsia"/>
          <w:sz w:val="24"/>
        </w:rPr>
        <w:t>各类</w:t>
      </w:r>
      <w:r w:rsidRPr="00F21F32">
        <w:rPr>
          <w:rFonts w:asciiTheme="minorEastAsia" w:hAnsiTheme="minorEastAsia" w:hint="eastAsia"/>
          <w:sz w:val="24"/>
        </w:rPr>
        <w:t>基金份额净值结果发送基金托管人，经基金托管人复核无误后，由基金管理人</w:t>
      </w:r>
      <w:r w:rsidRPr="00564C57">
        <w:rPr>
          <w:rFonts w:asciiTheme="minorEastAsia" w:eastAsiaTheme="minorEastAsia" w:hAnsiTheme="minorEastAsia" w:cs="Arial" w:hint="eastAsia"/>
          <w:sz w:val="24"/>
        </w:rPr>
        <w:t>按规定</w:t>
      </w:r>
      <w:r w:rsidRPr="00F21F32">
        <w:rPr>
          <w:rFonts w:asciiTheme="minorEastAsia" w:hAnsiTheme="minorEastAsia" w:hint="eastAsia"/>
          <w:sz w:val="24"/>
        </w:rPr>
        <w:t>对外公布</w:t>
      </w:r>
      <w:r w:rsidRPr="00564C57">
        <w:rPr>
          <w:rFonts w:asciiTheme="minorEastAsia" w:eastAsiaTheme="minorEastAsia" w:hAnsiTheme="minorEastAsia" w:cs="Arial" w:hint="eastAsia"/>
          <w:sz w:val="24"/>
        </w:rPr>
        <w:t>。</w:t>
      </w:r>
    </w:p>
    <w:p w14:paraId="7DAE4A49" w14:textId="5CAD0EEE" w:rsidR="0018088C" w:rsidRPr="00F21F32" w:rsidRDefault="00007D23" w:rsidP="00F21F32">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3</w:t>
      </w:r>
      <w:r w:rsidR="0018088C">
        <w:rPr>
          <w:rFonts w:asciiTheme="minorEastAsia" w:hAnsiTheme="minorEastAsia" w:hint="eastAsia"/>
          <w:sz w:val="24"/>
        </w:rPr>
        <w:t>、</w:t>
      </w:r>
      <w:r w:rsidR="0018088C" w:rsidRPr="0018088C">
        <w:rPr>
          <w:rFonts w:asciiTheme="minorEastAsia" w:hAnsiTheme="minorEastAsia" w:hint="eastAsia"/>
          <w:sz w:val="24"/>
        </w:rPr>
        <w:t>本基金实施侧袋机制的，应根据本部分的约定对主袋账户资产进行估值并披露主袋账户的基金净值信息，暂停披露侧袋账户份额净值。</w:t>
      </w:r>
    </w:p>
    <w:p w14:paraId="13F9645C" w14:textId="77777777" w:rsidR="009F0116" w:rsidRPr="00F21F32" w:rsidRDefault="009F0116" w:rsidP="00F21F32">
      <w:pPr>
        <w:spacing w:line="360" w:lineRule="auto"/>
        <w:ind w:firstLineChars="200" w:firstLine="480"/>
        <w:rPr>
          <w:rFonts w:asciiTheme="minorEastAsia" w:hAnsiTheme="minorEastAsia"/>
          <w:sz w:val="24"/>
        </w:rPr>
      </w:pPr>
      <w:r w:rsidRPr="00F21F32">
        <w:rPr>
          <w:rFonts w:asciiTheme="minorEastAsia" w:hAnsiTheme="minorEastAsia" w:hint="eastAsia"/>
          <w:sz w:val="24"/>
        </w:rPr>
        <w:t>（二）基金资产估值方法和特殊情形的处理</w:t>
      </w:r>
    </w:p>
    <w:p w14:paraId="618BEA99"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1.估值对象</w:t>
      </w:r>
    </w:p>
    <w:p w14:paraId="4FB3CCDE" w14:textId="7C43792F" w:rsidR="009F0116" w:rsidRPr="00F21F32" w:rsidRDefault="003B3DA8" w:rsidP="00F21F32">
      <w:pPr>
        <w:adjustRightInd w:val="0"/>
        <w:snapToGrid w:val="0"/>
        <w:spacing w:line="360" w:lineRule="auto"/>
        <w:ind w:firstLineChars="200" w:firstLine="480"/>
        <w:rPr>
          <w:rFonts w:asciiTheme="minorEastAsia" w:hAnsiTheme="minorEastAsia"/>
          <w:sz w:val="24"/>
        </w:rPr>
      </w:pPr>
      <w:r w:rsidRPr="00F21F32">
        <w:rPr>
          <w:rFonts w:hint="eastAsia"/>
          <w:sz w:val="24"/>
        </w:rPr>
        <w:t>基金所拥有的股票、债券</w:t>
      </w:r>
      <w:r w:rsidRPr="006D13B5">
        <w:rPr>
          <w:rFonts w:hint="eastAsia"/>
          <w:bCs/>
          <w:sz w:val="24"/>
        </w:rPr>
        <w:t>、</w:t>
      </w:r>
      <w:r w:rsidRPr="00F21F32">
        <w:rPr>
          <w:rFonts w:hint="eastAsia"/>
          <w:sz w:val="24"/>
        </w:rPr>
        <w:t>银行存款本息、应收款项、</w:t>
      </w:r>
      <w:r w:rsidRPr="006D13B5">
        <w:rPr>
          <w:rFonts w:hint="eastAsia"/>
          <w:bCs/>
          <w:sz w:val="24"/>
        </w:rPr>
        <w:t>股指期货合约、国债期货合约、股票期权合约、</w:t>
      </w:r>
      <w:r w:rsidR="00DC6880">
        <w:rPr>
          <w:rFonts w:hint="eastAsia"/>
          <w:bCs/>
          <w:sz w:val="24"/>
        </w:rPr>
        <w:t>资产支持证券</w:t>
      </w:r>
      <w:r w:rsidR="002F2BE0">
        <w:rPr>
          <w:bCs/>
          <w:sz w:val="24"/>
        </w:rPr>
        <w:t>、</w:t>
      </w:r>
      <w:r w:rsidRPr="00F21F32">
        <w:rPr>
          <w:rFonts w:hint="eastAsia"/>
          <w:sz w:val="24"/>
        </w:rPr>
        <w:t>其它投资等资产及负债。</w:t>
      </w:r>
    </w:p>
    <w:p w14:paraId="3FC73FF5"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2.估值方法</w:t>
      </w:r>
    </w:p>
    <w:p w14:paraId="59ED75A4"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本基金所持有的投资品种，按如下原则进行估值</w:t>
      </w:r>
      <w:r w:rsidRPr="00F21F32">
        <w:rPr>
          <w:rFonts w:asciiTheme="minorEastAsia" w:hAnsiTheme="minorEastAsia"/>
          <w:sz w:val="24"/>
        </w:rPr>
        <w:t xml:space="preserve"> </w:t>
      </w:r>
      <w:r w:rsidRPr="00F21F32">
        <w:rPr>
          <w:rFonts w:asciiTheme="minorEastAsia" w:hAnsiTheme="minorEastAsia" w:hint="eastAsia"/>
          <w:sz w:val="24"/>
        </w:rPr>
        <w:t>：</w:t>
      </w:r>
    </w:p>
    <w:p w14:paraId="4749ED7A" w14:textId="20887408" w:rsidR="00DC6880" w:rsidRDefault="00DC6880" w:rsidP="00DC688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证券交易所上市的有价证券的估值</w:t>
      </w:r>
    </w:p>
    <w:p w14:paraId="7A282C52" w14:textId="107C1622" w:rsidR="00DC6880" w:rsidRDefault="00DC6880" w:rsidP="00DC6880">
      <w:pPr>
        <w:spacing w:line="360" w:lineRule="auto"/>
        <w:ind w:firstLineChars="200" w:firstLine="480"/>
        <w:rPr>
          <w:bCs/>
          <w:sz w:val="24"/>
        </w:rPr>
      </w:pPr>
      <w:r>
        <w:rPr>
          <w:rFonts w:hint="eastAsia"/>
          <w:bCs/>
          <w:sz w:val="24"/>
        </w:rPr>
        <w:t>①</w:t>
      </w:r>
      <w:r w:rsidR="002F2BE0" w:rsidRPr="002F2BE0">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2393F2C" w14:textId="52E668E1" w:rsidR="00DC6880" w:rsidRDefault="00DC6880" w:rsidP="00DC6880">
      <w:pPr>
        <w:spacing w:line="360" w:lineRule="auto"/>
        <w:ind w:firstLineChars="200" w:firstLine="480"/>
        <w:rPr>
          <w:bCs/>
          <w:sz w:val="24"/>
        </w:rPr>
      </w:pPr>
      <w:r>
        <w:rPr>
          <w:rFonts w:hint="eastAsia"/>
          <w:bCs/>
          <w:sz w:val="24"/>
        </w:rPr>
        <w:lastRenderedPageBreak/>
        <w:t>②</w:t>
      </w:r>
      <w:r w:rsidR="002F2BE0" w:rsidRPr="002F2BE0">
        <w:rPr>
          <w:rFonts w:hint="eastAsia"/>
          <w:bCs/>
          <w:sz w:val="24"/>
        </w:rPr>
        <w:t>交易所上市交易或挂牌转让的固定收益品种（基金合同另有规定的除外），选取估值日第三方估值机构提供的相应品种当日的估值净价进行估值；</w:t>
      </w:r>
    </w:p>
    <w:p w14:paraId="19395EB7" w14:textId="634610B0" w:rsidR="00DC6880" w:rsidRDefault="00DC6880" w:rsidP="00DC6880">
      <w:pPr>
        <w:spacing w:line="360" w:lineRule="auto"/>
        <w:ind w:firstLineChars="200" w:firstLine="480"/>
        <w:rPr>
          <w:bCs/>
          <w:sz w:val="24"/>
        </w:rPr>
      </w:pPr>
      <w:r>
        <w:rPr>
          <w:rFonts w:hint="eastAsia"/>
          <w:bCs/>
          <w:sz w:val="24"/>
        </w:rPr>
        <w:t>③</w:t>
      </w:r>
      <w:r w:rsidR="002E3866" w:rsidRPr="002E3866">
        <w:rPr>
          <w:rFonts w:hint="eastAsia"/>
          <w:bCs/>
          <w:sz w:val="24"/>
        </w:rPr>
        <w:t>交易所上市交易的可转换债券以每日收盘价作为估值全价；</w:t>
      </w:r>
    </w:p>
    <w:p w14:paraId="48F36354" w14:textId="7E3F7817" w:rsidR="00DC6880" w:rsidRPr="00662F14" w:rsidRDefault="00DC6880" w:rsidP="00DC6880">
      <w:pPr>
        <w:spacing w:line="360" w:lineRule="auto"/>
        <w:ind w:firstLineChars="200" w:firstLine="480"/>
        <w:rPr>
          <w:sz w:val="24"/>
        </w:rPr>
      </w:pPr>
      <w:r>
        <w:rPr>
          <w:rFonts w:hint="eastAsia"/>
          <w:bCs/>
          <w:sz w:val="24"/>
        </w:rPr>
        <w:t>④</w:t>
      </w:r>
      <w:r w:rsidR="002E3866" w:rsidRPr="002E3866">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3C3666FB" w14:textId="4FB3779C" w:rsidR="00DC6880" w:rsidRDefault="00DC6880" w:rsidP="00DC688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处于未上市期间的有价证券应区分如下情况处理：</w:t>
      </w:r>
    </w:p>
    <w:p w14:paraId="78F915D7" w14:textId="77777777" w:rsidR="002E3866" w:rsidRDefault="00DC6880" w:rsidP="00DC6880">
      <w:pPr>
        <w:spacing w:line="360" w:lineRule="auto"/>
        <w:ind w:firstLineChars="200" w:firstLine="480"/>
        <w:rPr>
          <w:bCs/>
          <w:sz w:val="24"/>
        </w:rPr>
      </w:pPr>
      <w:r>
        <w:rPr>
          <w:rFonts w:hint="eastAsia"/>
          <w:bCs/>
          <w:sz w:val="24"/>
        </w:rPr>
        <w:t>①</w:t>
      </w:r>
      <w:r w:rsidR="002E3866" w:rsidRPr="002E3866">
        <w:rPr>
          <w:rFonts w:hint="eastAsia"/>
          <w:bCs/>
          <w:sz w:val="24"/>
        </w:rPr>
        <w:t>送股、转增股、配股和公开增发的新股，按估值日在证券交易所挂牌的同一股票的估值方法估值；该日无交易的，以最近一日的市价（收盘价）估值；</w:t>
      </w:r>
    </w:p>
    <w:p w14:paraId="035ED0E0" w14:textId="63B72A3B" w:rsidR="00DC6880" w:rsidRDefault="00DC6880" w:rsidP="00DC6880">
      <w:pPr>
        <w:spacing w:line="360" w:lineRule="auto"/>
        <w:ind w:firstLineChars="200" w:firstLine="480"/>
        <w:rPr>
          <w:bCs/>
          <w:sz w:val="24"/>
        </w:rPr>
      </w:pPr>
      <w:r>
        <w:rPr>
          <w:rFonts w:hint="eastAsia"/>
          <w:bCs/>
          <w:sz w:val="24"/>
        </w:rPr>
        <w:t>②</w:t>
      </w:r>
      <w:r w:rsidR="002E3866" w:rsidRPr="002E3866">
        <w:rPr>
          <w:rFonts w:hint="eastAsia"/>
          <w:bCs/>
          <w:sz w:val="24"/>
        </w:rPr>
        <w:t>首次公开发行未上市的股票，采用估值技术确定公允价值，在估值技术难以可靠计量公允价值的情况下，按成本估值；</w:t>
      </w:r>
    </w:p>
    <w:p w14:paraId="677FC75D" w14:textId="068EE4E8" w:rsidR="00DC6880" w:rsidRDefault="004C7CE5" w:rsidP="00DC6880">
      <w:pPr>
        <w:spacing w:line="348" w:lineRule="auto"/>
        <w:ind w:firstLineChars="200" w:firstLine="480"/>
        <w:rPr>
          <w:bCs/>
          <w:sz w:val="24"/>
        </w:rPr>
      </w:pPr>
      <w:r>
        <w:rPr>
          <w:rFonts w:hint="eastAsia"/>
          <w:bCs/>
          <w:sz w:val="24"/>
        </w:rPr>
        <w:t>③</w:t>
      </w:r>
      <w:r w:rsidR="002E3866" w:rsidRPr="002E3866">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2C101826" w14:textId="781C7E9F" w:rsidR="00DC6880" w:rsidRDefault="004C7CE5" w:rsidP="00DC6880">
      <w:pPr>
        <w:spacing w:line="348" w:lineRule="auto"/>
        <w:ind w:firstLineChars="200" w:firstLine="480"/>
        <w:rPr>
          <w:bCs/>
          <w:sz w:val="24"/>
        </w:rPr>
      </w:pPr>
      <w:r>
        <w:rPr>
          <w:rFonts w:hint="eastAsia"/>
          <w:bCs/>
          <w:sz w:val="24"/>
        </w:rPr>
        <w:t>④</w:t>
      </w:r>
      <w:r w:rsidR="002E3866" w:rsidRPr="002E3866">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07B29B9" w14:textId="65CD2427" w:rsidR="00DC6880" w:rsidRPr="00662F14" w:rsidRDefault="00DC6880" w:rsidP="00DC6880">
      <w:pPr>
        <w:spacing w:line="348" w:lineRule="auto"/>
        <w:ind w:firstLineChars="200" w:firstLine="480"/>
        <w:rPr>
          <w:sz w:val="24"/>
        </w:rPr>
      </w:pPr>
      <w:r>
        <w:rPr>
          <w:rFonts w:hint="eastAsia"/>
          <w:bCs/>
          <w:sz w:val="24"/>
        </w:rPr>
        <w:t>（</w:t>
      </w:r>
      <w:r>
        <w:rPr>
          <w:rFonts w:hint="eastAsia"/>
          <w:bCs/>
          <w:sz w:val="24"/>
        </w:rPr>
        <w:t>3</w:t>
      </w:r>
      <w:r>
        <w:rPr>
          <w:rFonts w:hint="eastAsia"/>
          <w:bCs/>
          <w:sz w:val="24"/>
        </w:rPr>
        <w:t>）</w:t>
      </w:r>
      <w:r w:rsidR="002E3866" w:rsidRPr="002E3866">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945F39A" w14:textId="675A8221" w:rsidR="002E3866" w:rsidRPr="002E3866" w:rsidRDefault="002E3866" w:rsidP="002E3866">
      <w:pPr>
        <w:spacing w:line="360" w:lineRule="auto"/>
        <w:ind w:firstLineChars="200" w:firstLine="480"/>
        <w:rPr>
          <w:bCs/>
          <w:sz w:val="24"/>
        </w:rPr>
      </w:pPr>
      <w:r>
        <w:rPr>
          <w:bCs/>
          <w:sz w:val="24"/>
        </w:rPr>
        <w:t>（</w:t>
      </w:r>
      <w:r>
        <w:rPr>
          <w:bCs/>
          <w:sz w:val="24"/>
        </w:rPr>
        <w:t>4</w:t>
      </w:r>
      <w:r>
        <w:rPr>
          <w:bCs/>
          <w:sz w:val="24"/>
        </w:rPr>
        <w:t>）</w:t>
      </w:r>
      <w:r w:rsidRPr="002E3866">
        <w:rPr>
          <w:rFonts w:hint="eastAsia"/>
          <w:bCs/>
          <w:sz w:val="24"/>
        </w:rPr>
        <w:t>同一债券或股票同时在两个或两个以上市场交易的，按债券或股票所处的市场分别估值。</w:t>
      </w:r>
    </w:p>
    <w:p w14:paraId="4B9F1B02" w14:textId="61FC123A" w:rsidR="002E3866" w:rsidRPr="002E3866" w:rsidRDefault="002E3866" w:rsidP="002E3866">
      <w:pPr>
        <w:spacing w:line="360" w:lineRule="auto"/>
        <w:ind w:firstLineChars="200" w:firstLine="480"/>
        <w:rPr>
          <w:bCs/>
          <w:sz w:val="24"/>
        </w:rPr>
      </w:pPr>
      <w:r>
        <w:rPr>
          <w:bCs/>
          <w:sz w:val="24"/>
        </w:rPr>
        <w:lastRenderedPageBreak/>
        <w:t>（</w:t>
      </w:r>
      <w:r>
        <w:rPr>
          <w:bCs/>
          <w:sz w:val="24"/>
        </w:rPr>
        <w:t>5</w:t>
      </w:r>
      <w:r>
        <w:rPr>
          <w:bCs/>
          <w:sz w:val="24"/>
        </w:rPr>
        <w:t>）</w:t>
      </w:r>
      <w:r w:rsidRPr="002E3866">
        <w:rPr>
          <w:bCs/>
          <w:sz w:val="24"/>
        </w:rPr>
        <w:t>同业存单按估值日第三方估值机构提供的估值净价估值；选定的第三方估值机构未提供估值价格的，按成本估值。</w:t>
      </w:r>
    </w:p>
    <w:p w14:paraId="31DC012E" w14:textId="40F59D5D" w:rsidR="002E3866" w:rsidRPr="002E3866" w:rsidRDefault="002E3866" w:rsidP="002E3866">
      <w:pPr>
        <w:spacing w:line="360" w:lineRule="auto"/>
        <w:ind w:firstLineChars="200" w:firstLine="480"/>
        <w:rPr>
          <w:bCs/>
          <w:sz w:val="24"/>
        </w:rPr>
      </w:pPr>
      <w:r>
        <w:rPr>
          <w:bCs/>
          <w:sz w:val="24"/>
        </w:rPr>
        <w:t>（</w:t>
      </w:r>
      <w:r>
        <w:rPr>
          <w:bCs/>
          <w:sz w:val="24"/>
        </w:rPr>
        <w:t>6</w:t>
      </w:r>
      <w:r>
        <w:rPr>
          <w:bCs/>
          <w:sz w:val="24"/>
        </w:rPr>
        <w:t>）</w:t>
      </w:r>
      <w:r w:rsidRPr="002E3866">
        <w:rPr>
          <w:bCs/>
          <w:sz w:val="24"/>
        </w:rPr>
        <w:t>本基金投资股指期货合约，一般以股指期货估值日的结算价进行估值，估值当日无结算价的，且最近交易日后经济环境未发生重大变化的，采用最近交易日结算价估值。</w:t>
      </w:r>
    </w:p>
    <w:p w14:paraId="6026194D" w14:textId="29A2D1E0" w:rsidR="002E3866" w:rsidRPr="002E3866" w:rsidRDefault="002E3866" w:rsidP="002E3866">
      <w:pPr>
        <w:spacing w:line="360" w:lineRule="auto"/>
        <w:ind w:firstLineChars="200" w:firstLine="480"/>
        <w:rPr>
          <w:bCs/>
          <w:sz w:val="24"/>
        </w:rPr>
      </w:pPr>
      <w:r>
        <w:rPr>
          <w:bCs/>
          <w:sz w:val="24"/>
        </w:rPr>
        <w:t>（</w:t>
      </w:r>
      <w:r>
        <w:rPr>
          <w:bCs/>
          <w:sz w:val="24"/>
        </w:rPr>
        <w:t>7</w:t>
      </w:r>
      <w:r>
        <w:rPr>
          <w:bCs/>
          <w:sz w:val="24"/>
        </w:rPr>
        <w:t>）</w:t>
      </w:r>
      <w:r w:rsidRPr="002E3866">
        <w:rPr>
          <w:bCs/>
          <w:sz w:val="24"/>
        </w:rPr>
        <w:t>本基金投资股票期权合约，</w:t>
      </w:r>
      <w:r w:rsidR="00EE21C2">
        <w:rPr>
          <w:rFonts w:hint="eastAsia"/>
          <w:kern w:val="0"/>
          <w:sz w:val="24"/>
        </w:rPr>
        <w:t>根据相关法律法规以及监管部门的规定估值</w:t>
      </w:r>
      <w:r w:rsidRPr="002E3866">
        <w:rPr>
          <w:bCs/>
          <w:sz w:val="24"/>
        </w:rPr>
        <w:t>。</w:t>
      </w:r>
    </w:p>
    <w:p w14:paraId="30A585C7" w14:textId="32CBE998" w:rsidR="002E3866" w:rsidRPr="002E3866" w:rsidRDefault="002E3866" w:rsidP="002E3866">
      <w:pPr>
        <w:spacing w:line="360" w:lineRule="auto"/>
        <w:ind w:firstLineChars="200" w:firstLine="480"/>
        <w:rPr>
          <w:bCs/>
          <w:sz w:val="24"/>
        </w:rPr>
      </w:pPr>
      <w:r>
        <w:rPr>
          <w:bCs/>
          <w:sz w:val="24"/>
        </w:rPr>
        <w:t>（</w:t>
      </w:r>
      <w:r>
        <w:rPr>
          <w:bCs/>
          <w:sz w:val="24"/>
        </w:rPr>
        <w:t>8</w:t>
      </w:r>
      <w:r>
        <w:rPr>
          <w:bCs/>
          <w:sz w:val="24"/>
        </w:rPr>
        <w:t>）</w:t>
      </w:r>
      <w:r w:rsidRPr="002E3866">
        <w:rPr>
          <w:rFonts w:hint="eastAsia"/>
          <w:bCs/>
          <w:sz w:val="24"/>
        </w:rPr>
        <w:t>本基金投资</w:t>
      </w:r>
      <w:r w:rsidRPr="002E3866">
        <w:rPr>
          <w:bCs/>
          <w:sz w:val="24"/>
        </w:rPr>
        <w:t>国债期货合约，</w:t>
      </w:r>
      <w:r w:rsidRPr="002E3866">
        <w:rPr>
          <w:rFonts w:hint="eastAsia"/>
          <w:bCs/>
          <w:sz w:val="24"/>
        </w:rPr>
        <w:t>一般</w:t>
      </w:r>
      <w:r w:rsidRPr="002E3866">
        <w:rPr>
          <w:bCs/>
          <w:sz w:val="24"/>
        </w:rPr>
        <w:t>以</w:t>
      </w:r>
      <w:r w:rsidRPr="002E3866">
        <w:rPr>
          <w:rFonts w:hint="eastAsia"/>
          <w:bCs/>
          <w:sz w:val="24"/>
        </w:rPr>
        <w:t>国债期货合约</w:t>
      </w:r>
      <w:r w:rsidRPr="002E3866">
        <w:rPr>
          <w:bCs/>
          <w:sz w:val="24"/>
        </w:rPr>
        <w:t>估值日的结算价估值，估值当日无结算价的，且最近交易日后经济环境未发生重大变化的，采用最近交易日结算价估值。</w:t>
      </w:r>
    </w:p>
    <w:p w14:paraId="5909DEDC" w14:textId="53CD36B2" w:rsidR="002E3866" w:rsidRPr="002E3866" w:rsidRDefault="002E3866" w:rsidP="002E3866">
      <w:pPr>
        <w:spacing w:line="360" w:lineRule="auto"/>
        <w:ind w:firstLineChars="200" w:firstLine="480"/>
        <w:rPr>
          <w:bCs/>
          <w:sz w:val="24"/>
        </w:rPr>
      </w:pPr>
      <w:r>
        <w:rPr>
          <w:bCs/>
          <w:sz w:val="24"/>
        </w:rPr>
        <w:t>（</w:t>
      </w:r>
      <w:r>
        <w:rPr>
          <w:bCs/>
          <w:sz w:val="24"/>
        </w:rPr>
        <w:t>9</w:t>
      </w:r>
      <w:r>
        <w:rPr>
          <w:bCs/>
          <w:sz w:val="24"/>
        </w:rPr>
        <w:t>）</w:t>
      </w:r>
      <w:r w:rsidRPr="002E3866">
        <w:rPr>
          <w:bCs/>
          <w:sz w:val="24"/>
        </w:rPr>
        <w:t>估值计算中涉及港币或其他外币币种对人民币汇率的，将依据下列信息提供机构所提供的汇率为基准：当日中国人民银行或其授权机构公布的人民币汇率的中间价</w:t>
      </w:r>
      <w:r w:rsidR="005E6390">
        <w:rPr>
          <w:rFonts w:hint="eastAsia"/>
          <w:bCs/>
          <w:sz w:val="24"/>
        </w:rPr>
        <w:t>，</w:t>
      </w:r>
      <w:r w:rsidR="005E6390">
        <w:rPr>
          <w:bCs/>
          <w:sz w:val="24"/>
        </w:rPr>
        <w:t>或其他可以反映公允价值的汇率进行估值</w:t>
      </w:r>
      <w:r w:rsidRPr="002E3866">
        <w:rPr>
          <w:bCs/>
          <w:sz w:val="24"/>
        </w:rPr>
        <w:t>。</w:t>
      </w:r>
    </w:p>
    <w:p w14:paraId="3C480846" w14:textId="77777777" w:rsidR="00EE21C2" w:rsidRDefault="00EE21C2" w:rsidP="00EE21C2">
      <w:pPr>
        <w:spacing w:line="360" w:lineRule="auto"/>
        <w:ind w:firstLineChars="200" w:firstLine="480"/>
        <w:rPr>
          <w:bCs/>
          <w:sz w:val="24"/>
        </w:rPr>
      </w:pPr>
      <w:r w:rsidRPr="00EE21C2">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AB78745" w14:textId="32723BF9" w:rsidR="002E3866" w:rsidRPr="002E3866" w:rsidRDefault="002E3866" w:rsidP="00EE21C2">
      <w:pPr>
        <w:spacing w:line="360" w:lineRule="auto"/>
        <w:ind w:firstLineChars="200" w:firstLine="480"/>
        <w:rPr>
          <w:bCs/>
          <w:sz w:val="24"/>
        </w:rPr>
      </w:pPr>
      <w:r>
        <w:rPr>
          <w:bCs/>
          <w:sz w:val="24"/>
        </w:rPr>
        <w:t>（</w:t>
      </w:r>
      <w:r>
        <w:rPr>
          <w:bCs/>
          <w:sz w:val="24"/>
        </w:rPr>
        <w:t>10</w:t>
      </w:r>
      <w:r>
        <w:rPr>
          <w:bCs/>
          <w:sz w:val="24"/>
        </w:rPr>
        <w:t>）</w:t>
      </w:r>
      <w:r w:rsidRPr="002E3866">
        <w:rPr>
          <w:bCs/>
          <w:sz w:val="24"/>
        </w:rPr>
        <w:t>如有确凿证据表明按上述方法进行估值不能客观反映其公允价值的，基金管理人可根据具体情况与基金托管人商定后，按最能反映公允价值的价格估值。</w:t>
      </w:r>
    </w:p>
    <w:p w14:paraId="1DCD4ABE" w14:textId="04AE2A4F" w:rsidR="002E3866" w:rsidRPr="002E3866" w:rsidRDefault="002E3866" w:rsidP="002E3866">
      <w:pPr>
        <w:spacing w:line="360" w:lineRule="auto"/>
        <w:ind w:firstLineChars="200" w:firstLine="480"/>
        <w:rPr>
          <w:bCs/>
          <w:sz w:val="24"/>
        </w:rPr>
      </w:pPr>
      <w:r>
        <w:rPr>
          <w:bCs/>
          <w:sz w:val="24"/>
        </w:rPr>
        <w:t>（</w:t>
      </w:r>
      <w:r>
        <w:rPr>
          <w:bCs/>
          <w:sz w:val="24"/>
        </w:rPr>
        <w:t>11</w:t>
      </w:r>
      <w:r>
        <w:rPr>
          <w:bCs/>
          <w:sz w:val="24"/>
        </w:rPr>
        <w:t>）</w:t>
      </w:r>
      <w:r w:rsidRPr="002E3866">
        <w:rPr>
          <w:bCs/>
          <w:sz w:val="24"/>
        </w:rPr>
        <w:t>当发生大额申购或赎回情形时，基金管理人可以采用摆动定价机制，以确保基金估值的公平性。</w:t>
      </w:r>
    </w:p>
    <w:p w14:paraId="24E9A8CF" w14:textId="77777777" w:rsidR="00EE42D7" w:rsidRDefault="002E3866" w:rsidP="002E3866">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00EE42D7" w:rsidRPr="00AC64CA">
        <w:rPr>
          <w:rFonts w:hint="eastAsia"/>
          <w:bCs/>
          <w:sz w:val="24"/>
        </w:rPr>
        <w:t>本基金投资存托凭证的估值核算，依照境内上市交易的股票进行</w:t>
      </w:r>
      <w:r w:rsidR="00EE42D7">
        <w:rPr>
          <w:rFonts w:hint="eastAsia"/>
          <w:bCs/>
          <w:sz w:val="24"/>
        </w:rPr>
        <w:t>。</w:t>
      </w:r>
    </w:p>
    <w:p w14:paraId="60A84BAC" w14:textId="71F5BD95" w:rsidR="00EE21C2" w:rsidRDefault="00EE42D7" w:rsidP="002E3866">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00EE21C2" w:rsidRPr="00EE21C2">
        <w:rPr>
          <w:rFonts w:hint="eastAsia"/>
          <w:bCs/>
          <w:sz w:val="24"/>
        </w:rPr>
        <w:t>本基金参与融资业务的，按照相关法律法规、监管部门和行业协会的相关规定进行估值。</w:t>
      </w:r>
    </w:p>
    <w:p w14:paraId="4D947E86" w14:textId="19EB9387" w:rsidR="009F0116" w:rsidRPr="00D937AC" w:rsidRDefault="00EE21C2" w:rsidP="002E3866">
      <w:pPr>
        <w:spacing w:line="360" w:lineRule="auto"/>
        <w:ind w:firstLineChars="200" w:firstLine="480"/>
        <w:rPr>
          <w:sz w:val="24"/>
        </w:rPr>
      </w:pPr>
      <w:r>
        <w:rPr>
          <w:rFonts w:hint="eastAsia"/>
          <w:bCs/>
          <w:sz w:val="24"/>
        </w:rPr>
        <w:t>（</w:t>
      </w:r>
      <w:r>
        <w:rPr>
          <w:rFonts w:hint="eastAsia"/>
          <w:bCs/>
          <w:sz w:val="24"/>
        </w:rPr>
        <w:t>14</w:t>
      </w:r>
      <w:r>
        <w:rPr>
          <w:rFonts w:hint="eastAsia"/>
          <w:bCs/>
          <w:sz w:val="24"/>
        </w:rPr>
        <w:t>）</w:t>
      </w:r>
      <w:r w:rsidR="002E3866" w:rsidRPr="002E3866">
        <w:rPr>
          <w:bCs/>
          <w:sz w:val="24"/>
        </w:rPr>
        <w:t>相关法律法规以及监管部门有强制规定的，从其规定。如有新增事项，按国家最新规定估值。</w:t>
      </w:r>
    </w:p>
    <w:p w14:paraId="572A6C6C" w14:textId="77777777" w:rsidR="003B3DA8" w:rsidRPr="00D937AC" w:rsidRDefault="003B3DA8" w:rsidP="001F42A1">
      <w:pPr>
        <w:spacing w:line="360" w:lineRule="auto"/>
        <w:ind w:firstLineChars="200" w:firstLine="480"/>
        <w:rPr>
          <w:sz w:val="24"/>
        </w:rPr>
      </w:pPr>
      <w:r w:rsidRPr="00D937AC">
        <w:rPr>
          <w:rFonts w:hint="eastAsia"/>
          <w:sz w:val="24"/>
        </w:rPr>
        <w:t>如基金管理人或基金托管人发现基金估值违反基金合同订明的估值方法、程序及相关法律法规的规定或者未能充分维护基金份额持有人利益时，应立即通知</w:t>
      </w:r>
      <w:r w:rsidRPr="00D937AC">
        <w:rPr>
          <w:rFonts w:hint="eastAsia"/>
          <w:sz w:val="24"/>
        </w:rPr>
        <w:lastRenderedPageBreak/>
        <w:t>对方，共同查明原因，双方协商解决。</w:t>
      </w:r>
    </w:p>
    <w:p w14:paraId="68EAE2C0" w14:textId="7D87531E" w:rsidR="009F0116" w:rsidRPr="00D937AC" w:rsidRDefault="003B3DA8" w:rsidP="00F21F32">
      <w:pPr>
        <w:adjustRightInd w:val="0"/>
        <w:snapToGrid w:val="0"/>
        <w:spacing w:line="360" w:lineRule="auto"/>
        <w:ind w:firstLine="480"/>
        <w:rPr>
          <w:sz w:val="24"/>
        </w:rPr>
      </w:pPr>
      <w:r w:rsidRPr="00F21F32">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6E151E" w:rsidRPr="00D937AC">
        <w:rPr>
          <w:rFonts w:hint="eastAsia"/>
          <w:sz w:val="24"/>
        </w:rPr>
        <w:t>的，基金管理人向基金托管人出具加盖公章的书面说明后</w:t>
      </w:r>
      <w:r w:rsidRPr="00F21F32">
        <w:rPr>
          <w:rFonts w:hint="eastAsia"/>
          <w:sz w:val="24"/>
        </w:rPr>
        <w:t>，按照基金</w:t>
      </w:r>
      <w:r w:rsidRPr="001F42A1">
        <w:rPr>
          <w:rFonts w:hint="eastAsia"/>
          <w:sz w:val="24"/>
        </w:rPr>
        <w:t>管理人对基金净值</w:t>
      </w:r>
      <w:r w:rsidR="002471CD" w:rsidRPr="001F42A1">
        <w:rPr>
          <w:rFonts w:hint="eastAsia"/>
          <w:sz w:val="24"/>
        </w:rPr>
        <w:t>信息</w:t>
      </w:r>
      <w:r w:rsidRPr="001F42A1">
        <w:rPr>
          <w:rFonts w:hint="eastAsia"/>
          <w:sz w:val="24"/>
        </w:rPr>
        <w:t>的计算结果对外予以公布。</w:t>
      </w:r>
    </w:p>
    <w:p w14:paraId="1609C834"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t>3.特殊情形的处理</w:t>
      </w:r>
    </w:p>
    <w:p w14:paraId="10522E50" w14:textId="6DA7A6F2"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基金管理人、基金托管人按估值方法的第</w:t>
      </w:r>
      <w:r w:rsidRPr="001F42A1">
        <w:rPr>
          <w:rFonts w:asciiTheme="minorEastAsia" w:hAnsiTheme="minorEastAsia"/>
          <w:sz w:val="24"/>
        </w:rPr>
        <w:t>(</w:t>
      </w:r>
      <w:r w:rsidR="002E3866">
        <w:rPr>
          <w:rFonts w:asciiTheme="minorEastAsia" w:eastAsiaTheme="minorEastAsia" w:hAnsiTheme="minorEastAsia" w:cs="Arial"/>
          <w:sz w:val="24"/>
        </w:rPr>
        <w:t>10</w:t>
      </w:r>
      <w:r w:rsidRPr="001F42A1">
        <w:rPr>
          <w:rFonts w:asciiTheme="minorEastAsia" w:hAnsiTheme="minorEastAsia"/>
          <w:sz w:val="24"/>
        </w:rPr>
        <w:t>)项进行估值时，所造成的误差不作为</w:t>
      </w:r>
      <w:r w:rsidR="00AD6B2A" w:rsidRPr="00AD6B2A">
        <w:rPr>
          <w:rFonts w:asciiTheme="minorEastAsia" w:hAnsiTheme="minorEastAsia" w:hint="eastAsia"/>
          <w:sz w:val="24"/>
        </w:rPr>
        <w:t>基金资产估值错误</w:t>
      </w:r>
      <w:r w:rsidRPr="001F42A1">
        <w:rPr>
          <w:rFonts w:asciiTheme="minorEastAsia" w:hAnsiTheme="minorEastAsia"/>
          <w:sz w:val="24"/>
        </w:rPr>
        <w:t>处理。</w:t>
      </w:r>
    </w:p>
    <w:p w14:paraId="3BC7681D"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（三）基金份额净值错误的处理方式</w:t>
      </w:r>
    </w:p>
    <w:p w14:paraId="6BF1EB16" w14:textId="02CB8B68"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1.当</w:t>
      </w:r>
      <w:r w:rsidR="003D673C">
        <w:rPr>
          <w:rFonts w:asciiTheme="minorEastAsia" w:hAnsiTheme="minorEastAsia" w:hint="eastAsia"/>
          <w:sz w:val="24"/>
        </w:rPr>
        <w:t>任一类</w:t>
      </w:r>
      <w:r w:rsidRPr="001F42A1">
        <w:rPr>
          <w:rFonts w:asciiTheme="minorEastAsia" w:hAnsiTheme="minorEastAsia" w:hint="eastAsia"/>
          <w:sz w:val="24"/>
        </w:rPr>
        <w:t>基金份额净值小数点后</w:t>
      </w:r>
      <w:r w:rsidRPr="001F42A1">
        <w:rPr>
          <w:rFonts w:asciiTheme="minorEastAsia" w:eastAsiaTheme="minorEastAsia" w:hAnsiTheme="minorEastAsia" w:cs="Arial"/>
          <w:sz w:val="24"/>
        </w:rPr>
        <w:t>4</w:t>
      </w:r>
      <w:r w:rsidRPr="001F42A1">
        <w:rPr>
          <w:rFonts w:asciiTheme="minorEastAsia" w:hAnsiTheme="minorEastAsia" w:hint="eastAsia"/>
          <w:sz w:val="24"/>
        </w:rPr>
        <w:t>位以内(含第</w:t>
      </w:r>
      <w:r w:rsidRPr="001F42A1">
        <w:rPr>
          <w:rFonts w:asciiTheme="minorEastAsia" w:eastAsiaTheme="minorEastAsia" w:hAnsiTheme="minorEastAsia" w:cs="Arial"/>
          <w:sz w:val="24"/>
        </w:rPr>
        <w:t>4</w:t>
      </w:r>
      <w:r w:rsidRPr="001F42A1">
        <w:rPr>
          <w:rFonts w:asciiTheme="minorEastAsia" w:hAnsiTheme="minorEastAsia" w:hint="eastAsia"/>
          <w:sz w:val="24"/>
        </w:rPr>
        <w:t>位)发生差错时，视为</w:t>
      </w:r>
      <w:r w:rsidR="003D673C">
        <w:rPr>
          <w:rFonts w:asciiTheme="minorEastAsia" w:hAnsiTheme="minorEastAsia" w:hint="eastAsia"/>
          <w:sz w:val="24"/>
        </w:rPr>
        <w:t>该类</w:t>
      </w:r>
      <w:r w:rsidRPr="001F42A1">
        <w:rPr>
          <w:rFonts w:asciiTheme="minorEastAsia" w:hAnsiTheme="minorEastAsia" w:hint="eastAsia"/>
          <w:sz w:val="24"/>
        </w:rPr>
        <w:t>基金份额净值错误；基金份额净值出现错误时，基金管理人应当立即予以纠正，通报基金托管人，并采取合理的措施防止损失进一步扩大；错误偏差达到</w:t>
      </w:r>
      <w:r w:rsidR="003D673C">
        <w:rPr>
          <w:rFonts w:asciiTheme="minorEastAsia" w:hAnsiTheme="minorEastAsia" w:hint="eastAsia"/>
          <w:sz w:val="24"/>
        </w:rPr>
        <w:t>该类</w:t>
      </w:r>
      <w:r w:rsidRPr="001F42A1">
        <w:rPr>
          <w:rFonts w:asciiTheme="minorEastAsia" w:hAnsiTheme="minorEastAsia" w:hint="eastAsia"/>
          <w:sz w:val="24"/>
        </w:rPr>
        <w:t>基金份额净值的0.25%时，基金管理人应当通报基金托管人并报中国证监会备案；错误偏差达到</w:t>
      </w:r>
      <w:r w:rsidR="003D673C">
        <w:rPr>
          <w:rFonts w:asciiTheme="minorEastAsia" w:hAnsiTheme="minorEastAsia" w:hint="eastAsia"/>
          <w:sz w:val="24"/>
        </w:rPr>
        <w:t>该类</w:t>
      </w:r>
      <w:r w:rsidRPr="001F42A1">
        <w:rPr>
          <w:rFonts w:asciiTheme="minorEastAsia" w:hAnsiTheme="minorEastAsia" w:hint="eastAsia"/>
          <w:sz w:val="24"/>
        </w:rPr>
        <w:t>基金份额净值的0.5%时，基金管理人应当公告</w:t>
      </w:r>
      <w:r w:rsidR="002471CD" w:rsidRPr="001F42A1">
        <w:rPr>
          <w:rFonts w:asciiTheme="minorEastAsia" w:hAnsiTheme="minorEastAsia" w:hint="eastAsia"/>
          <w:sz w:val="24"/>
        </w:rPr>
        <w:t>并报中国证监会备案</w:t>
      </w:r>
      <w:r w:rsidRPr="001F42A1">
        <w:rPr>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3AD4A0EE"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0A2EA0B5"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9D7F5DA" w14:textId="23002F1F"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w:t>
      </w:r>
      <w:r w:rsidRPr="001F42A1">
        <w:rPr>
          <w:rFonts w:asciiTheme="minorEastAsia" w:hAnsiTheme="minorEastAsia"/>
          <w:sz w:val="24"/>
        </w:rPr>
        <w:lastRenderedPageBreak/>
        <w:t>费和托管费的比例各自承担相应的责任。</w:t>
      </w:r>
    </w:p>
    <w:p w14:paraId="2CFF8B95"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29A8F5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w:t>
      </w:r>
      <w:r w:rsidRPr="001F42A1">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E7B0AD9" w14:textId="2E5DDC0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3.由于</w:t>
      </w:r>
      <w:r w:rsidRPr="00564C57">
        <w:rPr>
          <w:rFonts w:asciiTheme="minorEastAsia" w:eastAsiaTheme="minorEastAsia" w:hAnsiTheme="minorEastAsia" w:cs="Arial" w:hint="eastAsia"/>
          <w:sz w:val="24"/>
        </w:rPr>
        <w:t>证券/期货交易所</w:t>
      </w:r>
      <w:r w:rsidRPr="001F42A1">
        <w:rPr>
          <w:rFonts w:asciiTheme="minorEastAsia" w:hAnsiTheme="minorEastAsia" w:hint="eastAsia"/>
          <w:sz w:val="24"/>
        </w:rPr>
        <w:t>及</w:t>
      </w:r>
      <w:r w:rsidR="005C24AB">
        <w:rPr>
          <w:bCs/>
          <w:sz w:val="24"/>
        </w:rPr>
        <w:t>其</w:t>
      </w:r>
      <w:r w:rsidRPr="001F42A1">
        <w:rPr>
          <w:rFonts w:asciiTheme="minorEastAsia" w:hAnsiTheme="minorEastAsia" w:hint="eastAsia"/>
          <w:sz w:val="24"/>
        </w:rPr>
        <w:t>登记结算公司</w:t>
      </w:r>
      <w:r w:rsidR="003B009C" w:rsidRPr="003B009C">
        <w:rPr>
          <w:rFonts w:asciiTheme="minorEastAsia" w:hAnsiTheme="minorEastAsia" w:hint="eastAsia"/>
          <w:sz w:val="24"/>
        </w:rPr>
        <w:t>等第三方机构</w:t>
      </w:r>
      <w:r w:rsidRPr="001F42A1">
        <w:rPr>
          <w:rFonts w:asciiTheme="minorEastAsia" w:hAnsiTheme="minorEastAsia" w:hint="eastAsia"/>
          <w:sz w:val="24"/>
        </w:rPr>
        <w:t>发送的数据错误，或由于其他不可抗力</w:t>
      </w:r>
      <w:r w:rsidR="000623A1">
        <w:rPr>
          <w:rFonts w:asciiTheme="minorEastAsia" w:hAnsiTheme="minorEastAsia" w:hint="eastAsia"/>
          <w:sz w:val="24"/>
        </w:rPr>
        <w:t>等</w:t>
      </w:r>
      <w:r w:rsidRPr="001F42A1">
        <w:rPr>
          <w:rFonts w:asciiTheme="minorEastAsia" w:hAnsiTheme="minorEastAsia" w:hint="eastAsia"/>
          <w:sz w:val="24"/>
        </w:rPr>
        <w:t>原因，基金管理人和基金托管人虽然已经采取必要、适当、合理的措施进行检查，但是未能发现该错误而造成的基金</w:t>
      </w:r>
      <w:r w:rsidRPr="00564C57">
        <w:rPr>
          <w:rFonts w:asciiTheme="minorEastAsia" w:eastAsiaTheme="minorEastAsia" w:hAnsiTheme="minorEastAsia" w:cs="Arial" w:hint="eastAsia"/>
          <w:sz w:val="24"/>
        </w:rPr>
        <w:t>资产估值</w:t>
      </w:r>
      <w:r w:rsidRPr="001F42A1">
        <w:rPr>
          <w:rFonts w:asciiTheme="minorEastAsia" w:hAnsiTheme="minorEastAsia" w:hint="eastAsia"/>
          <w:sz w:val="24"/>
        </w:rPr>
        <w:t>错误，基金管理人、基金托管人免除赔偿责任。但基金管理人、基金托管人应积极采取必要的措施减轻或消除由此造成的影响。</w:t>
      </w:r>
    </w:p>
    <w:p w14:paraId="315C10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4.基金管理人和基金托管人由于各自技术系统设置而产生的净值计算尾差，以基金管理人计算结果为准。</w:t>
      </w:r>
    </w:p>
    <w:p w14:paraId="33FC9C5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5.前述内容如法律法规或者监管部门另有规定的，从其规定。如果行业另有通行做法，双方当事人应本着平等和保护基金份额持有人利益的原则进行协商。</w:t>
      </w:r>
    </w:p>
    <w:p w14:paraId="7D06FE69" w14:textId="77777777" w:rsidR="009F0116" w:rsidRPr="001F42A1"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（四）暂停估值与公告基金份额净值的情形</w:t>
      </w:r>
    </w:p>
    <w:p w14:paraId="6E47EF9D" w14:textId="61CDB2E1" w:rsidR="003B3DA8" w:rsidRPr="001F42A1" w:rsidRDefault="003B3DA8" w:rsidP="001F42A1">
      <w:pPr>
        <w:spacing w:line="360" w:lineRule="auto"/>
        <w:ind w:firstLineChars="200" w:firstLine="480"/>
        <w:rPr>
          <w:sz w:val="24"/>
        </w:rPr>
      </w:pPr>
      <w:r w:rsidRPr="001F42A1">
        <w:rPr>
          <w:sz w:val="24"/>
        </w:rPr>
        <w:t>1</w:t>
      </w:r>
      <w:r w:rsidRPr="006D13B5">
        <w:rPr>
          <w:rFonts w:hint="eastAsia"/>
          <w:bCs/>
          <w:sz w:val="24"/>
        </w:rPr>
        <w:t>、</w:t>
      </w:r>
      <w:r w:rsidRPr="001F42A1">
        <w:rPr>
          <w:rFonts w:hint="eastAsia"/>
          <w:sz w:val="24"/>
        </w:rPr>
        <w:t>基金投资所涉及的证券</w:t>
      </w:r>
      <w:r w:rsidRPr="006D13B5">
        <w:rPr>
          <w:bCs/>
          <w:sz w:val="24"/>
        </w:rPr>
        <w:t>/</w:t>
      </w:r>
      <w:r w:rsidRPr="006D13B5">
        <w:rPr>
          <w:rFonts w:hint="eastAsia"/>
          <w:bCs/>
          <w:sz w:val="24"/>
        </w:rPr>
        <w:t>期货</w:t>
      </w:r>
      <w:r w:rsidRPr="001F42A1">
        <w:rPr>
          <w:rFonts w:hint="eastAsia"/>
          <w:sz w:val="24"/>
        </w:rPr>
        <w:t>交易市场遇法定节假日或因其他原因暂停营业时；</w:t>
      </w:r>
    </w:p>
    <w:p w14:paraId="58C05B36" w14:textId="2B545B80" w:rsidR="003B3DA8" w:rsidRPr="001F42A1" w:rsidRDefault="003B3DA8" w:rsidP="001F42A1">
      <w:pPr>
        <w:spacing w:line="360" w:lineRule="auto"/>
        <w:ind w:firstLineChars="200" w:firstLine="480"/>
        <w:rPr>
          <w:sz w:val="24"/>
        </w:rPr>
      </w:pPr>
      <w:r w:rsidRPr="001F42A1">
        <w:rPr>
          <w:sz w:val="24"/>
        </w:rPr>
        <w:t>2</w:t>
      </w:r>
      <w:r w:rsidRPr="006D13B5">
        <w:rPr>
          <w:rFonts w:hint="eastAsia"/>
          <w:bCs/>
          <w:sz w:val="24"/>
        </w:rPr>
        <w:t>、</w:t>
      </w:r>
      <w:r w:rsidRPr="001F42A1">
        <w:rPr>
          <w:rFonts w:hint="eastAsia"/>
          <w:sz w:val="24"/>
        </w:rPr>
        <w:t>因不可抗力</w:t>
      </w:r>
      <w:r w:rsidR="00FC53B2">
        <w:rPr>
          <w:rFonts w:hint="eastAsia"/>
          <w:sz w:val="24"/>
        </w:rPr>
        <w:t>或其他情形</w:t>
      </w:r>
      <w:r w:rsidRPr="001F42A1">
        <w:rPr>
          <w:rFonts w:hint="eastAsia"/>
          <w:sz w:val="24"/>
        </w:rPr>
        <w:t>致使基金管理人、基金托管人无法准确评估基金资产价值时；</w:t>
      </w:r>
    </w:p>
    <w:p w14:paraId="66780626" w14:textId="7E0F5327" w:rsidR="003B3DA8" w:rsidRPr="001F42A1" w:rsidRDefault="003B3DA8" w:rsidP="001F42A1">
      <w:pPr>
        <w:spacing w:line="360" w:lineRule="auto"/>
        <w:ind w:firstLineChars="200" w:firstLine="480"/>
        <w:rPr>
          <w:sz w:val="24"/>
        </w:rPr>
      </w:pPr>
      <w:r w:rsidRPr="001F42A1">
        <w:rPr>
          <w:sz w:val="24"/>
        </w:rPr>
        <w:t>3</w:t>
      </w:r>
      <w:r w:rsidRPr="006D13B5">
        <w:rPr>
          <w:rFonts w:hint="eastAsia"/>
          <w:bCs/>
          <w:sz w:val="24"/>
        </w:rPr>
        <w:t>、</w:t>
      </w:r>
      <w:r w:rsidR="00FA7A75" w:rsidRPr="001E5761">
        <w:rPr>
          <w:rFonts w:hint="eastAsia"/>
          <w:bCs/>
          <w:sz w:val="24"/>
        </w:rPr>
        <w:t>当特定资产占前一估值日基金资产净值</w:t>
      </w:r>
      <w:r w:rsidR="00FA7A75" w:rsidRPr="001E5761">
        <w:rPr>
          <w:rFonts w:hint="eastAsia"/>
          <w:bCs/>
          <w:sz w:val="24"/>
        </w:rPr>
        <w:t>50%</w:t>
      </w:r>
      <w:r w:rsidR="00FA7A75" w:rsidRPr="001E5761">
        <w:rPr>
          <w:rFonts w:hint="eastAsia"/>
          <w:bCs/>
          <w:sz w:val="24"/>
        </w:rPr>
        <w:t>以上的</w:t>
      </w:r>
      <w:r w:rsidRPr="006D13B5">
        <w:rPr>
          <w:rFonts w:hint="eastAsia"/>
          <w:bCs/>
          <w:sz w:val="24"/>
        </w:rPr>
        <w:t>，经与</w:t>
      </w:r>
      <w:r w:rsidRPr="001F42A1">
        <w:rPr>
          <w:rFonts w:hint="eastAsia"/>
          <w:sz w:val="24"/>
        </w:rPr>
        <w:t>基金</w:t>
      </w:r>
      <w:r w:rsidRPr="006D13B5">
        <w:rPr>
          <w:rFonts w:hint="eastAsia"/>
          <w:bCs/>
          <w:sz w:val="24"/>
        </w:rPr>
        <w:t>托管人协商确认后，</w:t>
      </w:r>
      <w:r w:rsidRPr="001F42A1">
        <w:rPr>
          <w:rFonts w:hint="eastAsia"/>
          <w:sz w:val="24"/>
        </w:rPr>
        <w:t>基金管理人</w:t>
      </w:r>
      <w:r w:rsidRPr="006D13B5">
        <w:rPr>
          <w:rFonts w:hint="eastAsia"/>
          <w:bCs/>
          <w:sz w:val="24"/>
        </w:rPr>
        <w:t>应当暂停估值</w:t>
      </w:r>
      <w:r w:rsidRPr="001F42A1">
        <w:rPr>
          <w:rFonts w:hint="eastAsia"/>
          <w:sz w:val="24"/>
        </w:rPr>
        <w:t>；</w:t>
      </w:r>
    </w:p>
    <w:p w14:paraId="746AA423" w14:textId="6C564AD0" w:rsidR="009F0116" w:rsidRPr="001F42A1" w:rsidRDefault="003B3DA8" w:rsidP="001F42A1">
      <w:pPr>
        <w:adjustRightInd w:val="0"/>
        <w:snapToGrid w:val="0"/>
        <w:spacing w:line="360" w:lineRule="auto"/>
        <w:ind w:firstLineChars="200" w:firstLine="480"/>
        <w:rPr>
          <w:rFonts w:asciiTheme="minorEastAsia" w:hAnsiTheme="minorEastAsia"/>
          <w:sz w:val="24"/>
        </w:rPr>
      </w:pPr>
      <w:r w:rsidRPr="001F42A1">
        <w:rPr>
          <w:sz w:val="24"/>
        </w:rPr>
        <w:t>4</w:t>
      </w:r>
      <w:r w:rsidRPr="006D13B5">
        <w:rPr>
          <w:rFonts w:hint="eastAsia"/>
          <w:bCs/>
          <w:sz w:val="24"/>
        </w:rPr>
        <w:t>、</w:t>
      </w:r>
      <w:r w:rsidRPr="001F42A1">
        <w:rPr>
          <w:rFonts w:hint="eastAsia"/>
          <w:sz w:val="24"/>
        </w:rPr>
        <w:t>中国证监会和</w:t>
      </w:r>
      <w:r w:rsidRPr="006D13B5">
        <w:rPr>
          <w:rFonts w:hint="eastAsia"/>
          <w:bCs/>
          <w:sz w:val="24"/>
        </w:rPr>
        <w:t>基金合同</w:t>
      </w:r>
      <w:r w:rsidRPr="001F42A1">
        <w:rPr>
          <w:rFonts w:hint="eastAsia"/>
          <w:sz w:val="24"/>
        </w:rPr>
        <w:t>认定的</w:t>
      </w:r>
      <w:r w:rsidRPr="006D13B5">
        <w:rPr>
          <w:rFonts w:hint="eastAsia"/>
          <w:bCs/>
          <w:sz w:val="24"/>
        </w:rPr>
        <w:t>其它</w:t>
      </w:r>
      <w:r w:rsidRPr="001F42A1">
        <w:rPr>
          <w:rFonts w:hint="eastAsia"/>
          <w:sz w:val="24"/>
        </w:rPr>
        <w:t>情形。</w:t>
      </w:r>
    </w:p>
    <w:p w14:paraId="3A27DA30"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（五）基金会计制度</w:t>
      </w:r>
    </w:p>
    <w:p w14:paraId="25EA268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按国家有关部门规定的会计制度执行。</w:t>
      </w:r>
    </w:p>
    <w:p w14:paraId="22D3C5C8"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（六）基金账册的建立</w:t>
      </w:r>
    </w:p>
    <w:p w14:paraId="315755D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lastRenderedPageBreak/>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E85A858"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（七）基金财务报表与报告的编制和复核</w:t>
      </w:r>
    </w:p>
    <w:p w14:paraId="6898267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1.财务报表的编制</w:t>
      </w:r>
    </w:p>
    <w:p w14:paraId="300960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基金财务报表由基金管理人编制，基金托管人复核。</w:t>
      </w:r>
    </w:p>
    <w:p w14:paraId="72BE651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2.报表复核</w:t>
      </w:r>
    </w:p>
    <w:p w14:paraId="0D392E8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基金托管人在收到基金管理人编制的基金财务报表后，进行独立的复核。核对不符时，应及时通知基金管理人共同查出原因，进行调整，直至双方数据完全一致。</w:t>
      </w:r>
    </w:p>
    <w:p w14:paraId="65B9A3D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3.财务报表的编制与复核时间安排</w:t>
      </w:r>
    </w:p>
    <w:p w14:paraId="1DCE4F1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(1)报表的编制</w:t>
      </w:r>
    </w:p>
    <w:p w14:paraId="1D029811" w14:textId="1E078B5B" w:rsidR="00B92226" w:rsidRPr="001F42A1" w:rsidRDefault="00B9222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基金管理人应当在每月结束后</w:t>
      </w:r>
      <w:r w:rsidRPr="001F42A1">
        <w:rPr>
          <w:rFonts w:asciiTheme="minorEastAsia" w:hAnsiTheme="minorEastAsia"/>
          <w:sz w:val="24"/>
        </w:rPr>
        <w:t>5个工作日内完成月度报表的编制；在季度结束之日起15个工作日内完成基金季度报告的编制；在上半年结束之日起</w:t>
      </w:r>
      <w:r w:rsidRPr="00564C57">
        <w:rPr>
          <w:rFonts w:asciiTheme="minorEastAsia" w:eastAsiaTheme="minorEastAsia" w:hAnsiTheme="minorEastAsia" w:cs="Arial" w:hint="eastAsia"/>
          <w:sz w:val="24"/>
        </w:rPr>
        <w:t>两个月内</w:t>
      </w:r>
      <w:r w:rsidRPr="001F42A1">
        <w:rPr>
          <w:rFonts w:asciiTheme="minorEastAsia" w:hAnsiTheme="minorEastAsia" w:hint="eastAsia"/>
          <w:sz w:val="24"/>
        </w:rPr>
        <w:t>完成基金</w:t>
      </w:r>
      <w:r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报告的编制；在每年结束之日起</w:t>
      </w:r>
      <w:r w:rsidRPr="00564C57">
        <w:rPr>
          <w:rFonts w:asciiTheme="minorEastAsia" w:eastAsiaTheme="minorEastAsia" w:hAnsiTheme="minorEastAsia" w:cs="Arial" w:hint="eastAsia"/>
          <w:sz w:val="24"/>
        </w:rPr>
        <w:t>三个月内</w:t>
      </w:r>
      <w:r w:rsidRPr="001F42A1">
        <w:rPr>
          <w:rFonts w:asciiTheme="minorEastAsia" w:hAnsiTheme="minorEastAsia" w:hint="eastAsia"/>
          <w:sz w:val="24"/>
        </w:rPr>
        <w:t>完成基金年度报告的编制。基金年度报告</w:t>
      </w:r>
      <w:r w:rsidR="001009A7">
        <w:rPr>
          <w:rFonts w:asciiTheme="minorEastAsia" w:hAnsiTheme="minorEastAsia" w:hint="eastAsia"/>
          <w:sz w:val="24"/>
        </w:rPr>
        <w:t>中</w:t>
      </w:r>
      <w:r w:rsidRPr="001F42A1">
        <w:rPr>
          <w:rFonts w:asciiTheme="minorEastAsia" w:hAnsiTheme="minorEastAsia" w:hint="eastAsia"/>
          <w:sz w:val="24"/>
        </w:rPr>
        <w:t>的财务会计报告应当经过</w:t>
      </w:r>
      <w:r w:rsidR="0040314D" w:rsidRPr="0040314D">
        <w:rPr>
          <w:rFonts w:asciiTheme="minorEastAsia" w:hAnsiTheme="minorEastAsia" w:hint="eastAsia"/>
          <w:sz w:val="24"/>
        </w:rPr>
        <w:t>符合《中华人民共和国证券法》规定的会计师事务所</w:t>
      </w:r>
      <w:r w:rsidRPr="001F42A1">
        <w:rPr>
          <w:rFonts w:asciiTheme="minorEastAsia" w:hAnsiTheme="minorEastAsia" w:hint="eastAsia"/>
          <w:sz w:val="24"/>
        </w:rPr>
        <w:t>审计。《基金合同》生效不足两个月的，基金管理人可以不编制当期季度报告、</w:t>
      </w:r>
      <w:r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报告或者年度报告。</w:t>
      </w:r>
    </w:p>
    <w:p w14:paraId="55B00385" w14:textId="3F95B96E"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sz w:val="24"/>
        </w:rPr>
        <w:t>(2)报表的复核</w:t>
      </w:r>
    </w:p>
    <w:p w14:paraId="5C83E419" w14:textId="77777777"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AD28AAB" w14:textId="77777777"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基金管理人应留足充分的时间，便于基金托管人复核相关报表及报告。</w:t>
      </w:r>
    </w:p>
    <w:p w14:paraId="0A1E9811" w14:textId="2279D889"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（八）基金管理人应在编制季度报告、</w:t>
      </w:r>
      <w:r w:rsidR="000819E6"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报告或者年度报告之前及时向基金托管人提供基金业绩比较基准的基础数据和编制结果。</w:t>
      </w:r>
    </w:p>
    <w:p w14:paraId="253E1CB6" w14:textId="77777777" w:rsidR="009F0116" w:rsidRPr="001F42A1" w:rsidRDefault="009F0116" w:rsidP="001F42A1">
      <w:pPr>
        <w:pStyle w:val="2"/>
        <w:spacing w:line="360" w:lineRule="auto"/>
        <w:jc w:val="center"/>
        <w:rPr>
          <w:rFonts w:asciiTheme="minorEastAsia" w:hAnsiTheme="minorEastAsia"/>
          <w:sz w:val="30"/>
        </w:rPr>
      </w:pPr>
      <w:bookmarkStart w:id="87" w:name="_Toc124325893"/>
      <w:r w:rsidRPr="001F42A1">
        <w:rPr>
          <w:rFonts w:asciiTheme="minorEastAsia" w:hAnsiTheme="minorEastAsia" w:hint="eastAsia"/>
          <w:sz w:val="30"/>
        </w:rPr>
        <w:t>九、基金收益分配</w:t>
      </w:r>
      <w:bookmarkEnd w:id="87"/>
    </w:p>
    <w:p w14:paraId="5AE02CD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基金收益分配是指按规定将基金的可分配收益按基金份额进行比例分配。</w:t>
      </w:r>
    </w:p>
    <w:p w14:paraId="6525DD58"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lastRenderedPageBreak/>
        <w:t>（一）基金收益分配的原则</w:t>
      </w:r>
    </w:p>
    <w:p w14:paraId="78A9689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基金收益分配应遵循下列原则：</w:t>
      </w:r>
    </w:p>
    <w:p w14:paraId="4570F2F6" w14:textId="2EC7A5DE" w:rsidR="004C7CE5" w:rsidRDefault="004C7CE5" w:rsidP="004C7CE5">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w:t>
      </w:r>
      <w:r w:rsidR="00D44C5C" w:rsidRPr="004942D0">
        <w:rPr>
          <w:rFonts w:hint="eastAsia"/>
          <w:bCs/>
          <w:sz w:val="24"/>
        </w:rPr>
        <w:t>相应类别的</w:t>
      </w:r>
      <w:r>
        <w:rPr>
          <w:bCs/>
          <w:sz w:val="24"/>
        </w:rPr>
        <w:t>基金份额</w:t>
      </w:r>
      <w:r w:rsidR="002E3866">
        <w:rPr>
          <w:bCs/>
          <w:sz w:val="24"/>
        </w:rPr>
        <w:t>进行再投资；若投资者不选择，本基金默认的收益分配方式是现金分红</w:t>
      </w:r>
      <w:r w:rsidR="00FC53B2" w:rsidRPr="00FC53B2">
        <w:rPr>
          <w:rFonts w:hint="eastAsia"/>
          <w:bCs/>
          <w:sz w:val="24"/>
        </w:rPr>
        <w:t>；</w:t>
      </w:r>
    </w:p>
    <w:p w14:paraId="19259B84" w14:textId="0C3C933A" w:rsidR="004C7CE5" w:rsidRDefault="004C7CE5" w:rsidP="004C7CE5">
      <w:pPr>
        <w:spacing w:line="360" w:lineRule="auto"/>
        <w:ind w:firstLineChars="225" w:firstLine="540"/>
        <w:rPr>
          <w:bCs/>
          <w:sz w:val="24"/>
        </w:rPr>
      </w:pPr>
      <w:r>
        <w:rPr>
          <w:bCs/>
          <w:sz w:val="24"/>
        </w:rPr>
        <w:t>2</w:t>
      </w:r>
      <w:r>
        <w:rPr>
          <w:bCs/>
          <w:sz w:val="24"/>
        </w:rPr>
        <w:t>、基金收益分配后基金份额净值不能低于面值，即基金收益分配基准日的基金份额净值减去每单位基金份额收益分配金额后不能低于面值；</w:t>
      </w:r>
    </w:p>
    <w:p w14:paraId="52CBC9C1" w14:textId="0AE8C734" w:rsidR="004C7CE5" w:rsidRDefault="004C7CE5" w:rsidP="004C7CE5">
      <w:pPr>
        <w:spacing w:line="360" w:lineRule="auto"/>
        <w:ind w:firstLineChars="225" w:firstLine="540"/>
        <w:rPr>
          <w:bCs/>
          <w:sz w:val="24"/>
        </w:rPr>
      </w:pPr>
      <w:r>
        <w:rPr>
          <w:bCs/>
          <w:sz w:val="24"/>
        </w:rPr>
        <w:t>3</w:t>
      </w:r>
      <w:r>
        <w:rPr>
          <w:bCs/>
          <w:sz w:val="24"/>
        </w:rPr>
        <w:t>、</w:t>
      </w:r>
      <w:r w:rsidR="00D44C5C">
        <w:rPr>
          <w:bCs/>
          <w:sz w:val="24"/>
        </w:rPr>
        <w:t>同一类别内</w:t>
      </w:r>
      <w:r>
        <w:rPr>
          <w:bCs/>
          <w:sz w:val="24"/>
        </w:rPr>
        <w:t>每一基金份额享有同等分配权；</w:t>
      </w:r>
    </w:p>
    <w:p w14:paraId="6F07D0CB" w14:textId="1F2ED309" w:rsidR="004C7CE5" w:rsidRDefault="004C7CE5" w:rsidP="004C7CE5">
      <w:pPr>
        <w:spacing w:line="360" w:lineRule="auto"/>
        <w:ind w:firstLineChars="225" w:firstLine="540"/>
        <w:rPr>
          <w:bCs/>
          <w:sz w:val="24"/>
        </w:rPr>
      </w:pPr>
      <w:r>
        <w:rPr>
          <w:bCs/>
          <w:sz w:val="24"/>
        </w:rPr>
        <w:t>4</w:t>
      </w:r>
      <w:r>
        <w:rPr>
          <w:bCs/>
          <w:sz w:val="24"/>
        </w:rPr>
        <w:t>、法律法规或监管机关另有规定的，从其规定。</w:t>
      </w:r>
    </w:p>
    <w:p w14:paraId="122A009F" w14:textId="0E3F318D" w:rsidR="009F0116" w:rsidRPr="006C35F3" w:rsidRDefault="004C7CE5" w:rsidP="006C35F3">
      <w:pPr>
        <w:spacing w:line="360" w:lineRule="auto"/>
        <w:ind w:firstLineChars="200" w:firstLine="480"/>
        <w:rPr>
          <w:rFonts w:asciiTheme="minorEastAsia" w:hAnsiTheme="minorEastAsia"/>
          <w:sz w:val="24"/>
        </w:rPr>
      </w:pPr>
      <w:r w:rsidRPr="006C35F3">
        <w:rPr>
          <w:rFonts w:asciiTheme="minorEastAsia" w:hAnsiTheme="minorEastAsia" w:hint="eastAsia"/>
          <w:sz w:val="24"/>
        </w:rPr>
        <w:t>在不违反法律法规且对基金份额持有人利益无实质性不利影响的前提下，基金管理人可对基金收益分配原则进行调整，无需召开基金份额持有人大会。</w:t>
      </w:r>
    </w:p>
    <w:p w14:paraId="706692C6" w14:textId="77777777" w:rsidR="009F0116" w:rsidRPr="001F42A1" w:rsidRDefault="009F0116" w:rsidP="006C35F3">
      <w:pPr>
        <w:spacing w:line="360" w:lineRule="auto"/>
        <w:ind w:firstLineChars="200" w:firstLine="480"/>
        <w:rPr>
          <w:rFonts w:asciiTheme="minorEastAsia" w:hAnsiTheme="minorEastAsia"/>
          <w:sz w:val="24"/>
        </w:rPr>
      </w:pPr>
      <w:r w:rsidRPr="001F42A1">
        <w:rPr>
          <w:rFonts w:asciiTheme="minorEastAsia" w:hAnsiTheme="minorEastAsia" w:hint="eastAsia"/>
          <w:sz w:val="24"/>
        </w:rPr>
        <w:t>（二）基金收益分配的时间和程序</w:t>
      </w:r>
    </w:p>
    <w:p w14:paraId="2A19ACEB" w14:textId="080AC55A" w:rsidR="009F0116" w:rsidRPr="001F42A1" w:rsidRDefault="00544823"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本基金收益分配方案由基金管理人</w:t>
      </w:r>
      <w:r w:rsidRPr="003B5846">
        <w:rPr>
          <w:rFonts w:asciiTheme="minorEastAsia" w:eastAsiaTheme="minorEastAsia" w:hAnsiTheme="minorEastAsia" w:hint="eastAsia"/>
          <w:sz w:val="24"/>
        </w:rPr>
        <w:t>拟定</w:t>
      </w:r>
      <w:r w:rsidRPr="001F42A1">
        <w:rPr>
          <w:rFonts w:asciiTheme="minorEastAsia" w:hAnsiTheme="minorEastAsia" w:hint="eastAsia"/>
          <w:sz w:val="24"/>
        </w:rPr>
        <w:t>，并由基金托管人复核，</w:t>
      </w:r>
      <w:r w:rsidRPr="003B5846">
        <w:rPr>
          <w:rFonts w:asciiTheme="minorEastAsia" w:eastAsiaTheme="minorEastAsia" w:hAnsiTheme="minorEastAsia" w:hint="eastAsia"/>
          <w:sz w:val="24"/>
        </w:rPr>
        <w:t>依照《信息披露办法》的有关规定</w:t>
      </w:r>
      <w:r w:rsidRPr="001F42A1">
        <w:rPr>
          <w:rFonts w:asciiTheme="minorEastAsia" w:hAnsiTheme="minorEastAsia" w:hint="eastAsia"/>
          <w:sz w:val="24"/>
        </w:rPr>
        <w:t>在</w:t>
      </w:r>
      <w:r w:rsidR="00A12369">
        <w:rPr>
          <w:rFonts w:asciiTheme="minorEastAsia" w:hAnsiTheme="minorEastAsia" w:hint="eastAsia"/>
          <w:sz w:val="24"/>
        </w:rPr>
        <w:t>规定</w:t>
      </w:r>
      <w:r w:rsidRPr="003B5846">
        <w:rPr>
          <w:rFonts w:asciiTheme="minorEastAsia" w:eastAsiaTheme="minorEastAsia" w:hAnsiTheme="minorEastAsia" w:hint="eastAsia"/>
          <w:sz w:val="24"/>
        </w:rPr>
        <w:t>媒介</w:t>
      </w:r>
      <w:r w:rsidRPr="001F42A1">
        <w:rPr>
          <w:rFonts w:asciiTheme="minorEastAsia" w:hAnsiTheme="minorEastAsia" w:hint="eastAsia"/>
          <w:sz w:val="24"/>
        </w:rPr>
        <w:t>公告。</w:t>
      </w:r>
      <w:r w:rsidR="009F0116" w:rsidRPr="001F42A1">
        <w:rPr>
          <w:rFonts w:asciiTheme="minorEastAsia" w:hAnsiTheme="minorEastAsia" w:hint="eastAsia"/>
          <w:sz w:val="24"/>
        </w:rPr>
        <w:t>基金收益分配方案公告后(依据具体方案的规定)，基金管理人就支付的现金红利向基金托管人发送划款指令，基金托管人按照基金管理人的指令及时进行分红资金的划付。</w:t>
      </w:r>
    </w:p>
    <w:p w14:paraId="360B77EE" w14:textId="19DAA8FC" w:rsidR="009F0116"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3C646A">
        <w:rPr>
          <w:rFonts w:asciiTheme="minorEastAsia" w:hAnsiTheme="minorEastAsia" w:hint="eastAsia"/>
          <w:sz w:val="24"/>
        </w:rPr>
        <w:t>相应类别的</w:t>
      </w:r>
      <w:r w:rsidRPr="001F42A1">
        <w:rPr>
          <w:rFonts w:asciiTheme="minorEastAsia" w:hAnsiTheme="minorEastAsia" w:hint="eastAsia"/>
          <w:sz w:val="24"/>
        </w:rPr>
        <w:t>基金份额。红利再投资的计算方法，依照《业务规则》执行。</w:t>
      </w:r>
    </w:p>
    <w:p w14:paraId="3711D992" w14:textId="4EE28809" w:rsidR="0018088C" w:rsidRPr="001F42A1" w:rsidRDefault="0018088C" w:rsidP="001F42A1">
      <w:pPr>
        <w:spacing w:line="360" w:lineRule="auto"/>
        <w:ind w:firstLineChars="200" w:firstLine="480"/>
        <w:rPr>
          <w:rFonts w:asciiTheme="minorEastAsia" w:hAnsiTheme="minorEastAsia"/>
          <w:sz w:val="24"/>
        </w:rPr>
      </w:pPr>
      <w:r w:rsidRPr="0018088C">
        <w:rPr>
          <w:rFonts w:asciiTheme="minorEastAsia" w:hAnsiTheme="minorEastAsia" w:hint="eastAsia"/>
          <w:sz w:val="24"/>
        </w:rPr>
        <w:t>本基金实施侧袋机制的，侧袋账户不进行收益分配</w:t>
      </w:r>
      <w:r w:rsidR="002868E5" w:rsidRPr="00E82AE5">
        <w:rPr>
          <w:rFonts w:hint="eastAsia"/>
          <w:sz w:val="24"/>
        </w:rPr>
        <w:t>，详见招募说明书的规定</w:t>
      </w:r>
      <w:r w:rsidRPr="0018088C">
        <w:rPr>
          <w:rFonts w:asciiTheme="minorEastAsia" w:hAnsiTheme="minorEastAsia" w:hint="eastAsia"/>
          <w:sz w:val="24"/>
        </w:rPr>
        <w:t>。</w:t>
      </w:r>
    </w:p>
    <w:p w14:paraId="7104C704" w14:textId="77777777" w:rsidR="009F0116" w:rsidRPr="001F42A1" w:rsidRDefault="009F0116" w:rsidP="001F42A1">
      <w:pPr>
        <w:adjustRightInd w:val="0"/>
        <w:snapToGrid w:val="0"/>
        <w:spacing w:line="360" w:lineRule="auto"/>
        <w:rPr>
          <w:rFonts w:asciiTheme="minorEastAsia" w:hAnsiTheme="minorEastAsia"/>
          <w:sz w:val="24"/>
        </w:rPr>
      </w:pPr>
    </w:p>
    <w:p w14:paraId="5F53D153" w14:textId="77777777" w:rsidR="009F0116" w:rsidRPr="001F42A1" w:rsidRDefault="009F0116" w:rsidP="001F42A1">
      <w:pPr>
        <w:pStyle w:val="2"/>
        <w:spacing w:line="360" w:lineRule="auto"/>
        <w:jc w:val="center"/>
        <w:rPr>
          <w:rFonts w:asciiTheme="minorEastAsia" w:hAnsiTheme="minorEastAsia"/>
          <w:sz w:val="30"/>
        </w:rPr>
      </w:pPr>
      <w:bookmarkStart w:id="88" w:name="_Toc124325894"/>
      <w:r w:rsidRPr="001F42A1">
        <w:rPr>
          <w:rFonts w:asciiTheme="minorEastAsia" w:hAnsiTheme="minorEastAsia" w:hint="eastAsia"/>
          <w:sz w:val="30"/>
        </w:rPr>
        <w:t>十、基金信息披露</w:t>
      </w:r>
      <w:bookmarkEnd w:id="88"/>
    </w:p>
    <w:p w14:paraId="2D92342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（一）保密义务</w:t>
      </w:r>
    </w:p>
    <w:p w14:paraId="5CE744D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w:t>
      </w:r>
      <w:r w:rsidRPr="001F42A1">
        <w:rPr>
          <w:rFonts w:asciiTheme="minorEastAsia" w:hAnsiTheme="minorEastAsia" w:hint="eastAsia"/>
          <w:sz w:val="24"/>
        </w:rPr>
        <w:lastRenderedPageBreak/>
        <w:t>金运作中产生的信息以及从对方获得的业务信息应予保密。但是，如下情况不应视为基金管理人或基金托管人违反保密义务：</w:t>
      </w:r>
    </w:p>
    <w:p w14:paraId="2F49887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1.非因基金管理人和基金托管人的原因导致保密信息被披露、泄露或公开；</w:t>
      </w:r>
    </w:p>
    <w:p w14:paraId="3304D6D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2.基金管理人和基金托管人为遵守和服从法院判决或裁定、仲裁裁决或中国证监会等监管机构的命令、决定所做出的信息披露或公开。</w:t>
      </w:r>
    </w:p>
    <w:p w14:paraId="5BB36E0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（二）信息披露的内容</w:t>
      </w:r>
    </w:p>
    <w:p w14:paraId="0D9177B6" w14:textId="0A97A081"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基金的信息披露内容主要包括基金招募说明书、</w:t>
      </w:r>
      <w:r w:rsidR="007801B9">
        <w:rPr>
          <w:rFonts w:asciiTheme="minorEastAsia" w:hAnsiTheme="minorEastAsia" w:hint="eastAsia"/>
          <w:sz w:val="24"/>
        </w:rPr>
        <w:t>基金产品资料概要、</w:t>
      </w:r>
      <w:r w:rsidRPr="001F42A1">
        <w:rPr>
          <w:rFonts w:asciiTheme="minorEastAsia" w:hAnsiTheme="minorEastAsia" w:hint="eastAsia"/>
          <w:sz w:val="24"/>
        </w:rPr>
        <w:t>《基金合同》、托管协议、基金份额</w:t>
      </w:r>
      <w:r w:rsidR="0034240D" w:rsidRPr="001F42A1">
        <w:rPr>
          <w:rFonts w:asciiTheme="minorEastAsia" w:hAnsiTheme="minorEastAsia" w:hint="eastAsia"/>
          <w:sz w:val="24"/>
        </w:rPr>
        <w:t>发售公告、基金募集情况、《基金合同》生效公告、基金资产净值、</w:t>
      </w:r>
      <w:r w:rsidR="003C646A">
        <w:rPr>
          <w:rFonts w:asciiTheme="minorEastAsia" w:hAnsiTheme="minorEastAsia" w:hint="eastAsia"/>
          <w:sz w:val="24"/>
        </w:rPr>
        <w:t>各类</w:t>
      </w:r>
      <w:r w:rsidRPr="001F42A1">
        <w:rPr>
          <w:rFonts w:asciiTheme="minorEastAsia" w:hAnsiTheme="minorEastAsia" w:hint="eastAsia"/>
          <w:sz w:val="24"/>
        </w:rPr>
        <w:t>基金份额净值、申购、赎回价格、</w:t>
      </w:r>
      <w:r w:rsidR="0034240D" w:rsidRPr="001F42A1">
        <w:rPr>
          <w:rFonts w:asciiTheme="minorEastAsia" w:hAnsiTheme="minorEastAsia" w:hint="eastAsia"/>
          <w:sz w:val="24"/>
        </w:rPr>
        <w:t>基金</w:t>
      </w:r>
      <w:r w:rsidRPr="001F42A1">
        <w:rPr>
          <w:rFonts w:asciiTheme="minorEastAsia" w:hAnsiTheme="minorEastAsia" w:hint="eastAsia"/>
          <w:sz w:val="24"/>
        </w:rPr>
        <w:t>定期报告</w:t>
      </w:r>
      <w:r w:rsidRPr="00564C57">
        <w:rPr>
          <w:rFonts w:asciiTheme="minorEastAsia" w:eastAsiaTheme="minorEastAsia" w:hAnsiTheme="minorEastAsia" w:cs="Arial" w:hint="eastAsia"/>
          <w:sz w:val="24"/>
        </w:rPr>
        <w:t>（</w:t>
      </w:r>
      <w:r w:rsidRPr="001F42A1">
        <w:rPr>
          <w:rFonts w:asciiTheme="minorEastAsia" w:hAnsiTheme="minorEastAsia" w:hint="eastAsia"/>
          <w:sz w:val="24"/>
        </w:rPr>
        <w:t>包括基金年度报告、基金</w:t>
      </w:r>
      <w:r w:rsidR="00544823"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报告和基金季度报告</w:t>
      </w:r>
      <w:r w:rsidRPr="00564C57">
        <w:rPr>
          <w:rFonts w:asciiTheme="minorEastAsia" w:eastAsiaTheme="minorEastAsia" w:hAnsiTheme="minorEastAsia" w:cs="Arial" w:hint="eastAsia"/>
          <w:sz w:val="24"/>
        </w:rPr>
        <w:t>）</w:t>
      </w:r>
      <w:r w:rsidRPr="001F42A1">
        <w:rPr>
          <w:rFonts w:asciiTheme="minorEastAsia" w:hAnsiTheme="minorEastAsia" w:hint="eastAsia"/>
          <w:sz w:val="24"/>
        </w:rPr>
        <w:t>、临时报告、澄清公告、基金份额持有人大会决议、</w:t>
      </w:r>
      <w:r w:rsidR="00D56392">
        <w:rPr>
          <w:rFonts w:asciiTheme="minorEastAsia" w:hAnsiTheme="minorEastAsia" w:hint="eastAsia"/>
          <w:sz w:val="24"/>
        </w:rPr>
        <w:t>清算报告、</w:t>
      </w:r>
      <w:r w:rsidRPr="00564C57">
        <w:rPr>
          <w:rFonts w:asciiTheme="minorEastAsia" w:eastAsiaTheme="minorEastAsia" w:hAnsiTheme="minorEastAsia" w:cs="Arial" w:hint="eastAsia"/>
          <w:sz w:val="24"/>
        </w:rPr>
        <w:t>投资资产支持证券、国债期货、</w:t>
      </w:r>
      <w:r w:rsidR="004A4952">
        <w:rPr>
          <w:rFonts w:asciiTheme="minorEastAsia" w:eastAsiaTheme="minorEastAsia" w:hAnsiTheme="minorEastAsia" w:cs="Arial" w:hint="eastAsia"/>
          <w:sz w:val="24"/>
        </w:rPr>
        <w:t>股指期货、股票期权、港股通标的股票、</w:t>
      </w:r>
      <w:r w:rsidR="007801B9">
        <w:rPr>
          <w:rFonts w:asciiTheme="minorEastAsia" w:eastAsiaTheme="minorEastAsia" w:hAnsiTheme="minorEastAsia" w:cs="Arial" w:hint="eastAsia"/>
          <w:sz w:val="24"/>
        </w:rPr>
        <w:t>参与融资</w:t>
      </w:r>
      <w:r w:rsidR="004A4952">
        <w:rPr>
          <w:rFonts w:asciiTheme="minorEastAsia" w:eastAsiaTheme="minorEastAsia" w:hAnsiTheme="minorEastAsia" w:cs="Arial" w:hint="eastAsia"/>
          <w:sz w:val="24"/>
        </w:rPr>
        <w:t>业务、</w:t>
      </w:r>
      <w:r w:rsidRPr="00564C57">
        <w:rPr>
          <w:rFonts w:asciiTheme="minorEastAsia" w:eastAsiaTheme="minorEastAsia" w:hAnsiTheme="minorEastAsia" w:cs="Arial" w:hint="eastAsia"/>
          <w:sz w:val="24"/>
        </w:rPr>
        <w:t>流动性风险分析</w:t>
      </w:r>
      <w:r w:rsidR="00D81D69">
        <w:rPr>
          <w:rFonts w:asciiTheme="minorEastAsia" w:eastAsiaTheme="minorEastAsia" w:hAnsiTheme="minorEastAsia" w:cs="Arial" w:hint="eastAsia"/>
          <w:sz w:val="24"/>
        </w:rPr>
        <w:t>及实施侧袋机制</w:t>
      </w:r>
      <w:r w:rsidR="00D81D69" w:rsidRPr="00D81D69">
        <w:rPr>
          <w:rFonts w:asciiTheme="minorEastAsia" w:eastAsiaTheme="minorEastAsia" w:hAnsiTheme="minorEastAsia" w:cs="Arial" w:hint="eastAsia"/>
          <w:sz w:val="24"/>
        </w:rPr>
        <w:t>期间</w:t>
      </w:r>
      <w:r w:rsidRPr="00564C57">
        <w:rPr>
          <w:rFonts w:asciiTheme="minorEastAsia" w:eastAsiaTheme="minorEastAsia" w:hAnsiTheme="minorEastAsia" w:cs="Arial" w:hint="eastAsia"/>
          <w:sz w:val="24"/>
        </w:rPr>
        <w:t>的信息披露等</w:t>
      </w:r>
      <w:r w:rsidRPr="001F42A1">
        <w:rPr>
          <w:rFonts w:asciiTheme="minorEastAsia" w:hAnsiTheme="minorEastAsia" w:hint="eastAsia"/>
          <w:sz w:val="24"/>
        </w:rPr>
        <w:t>中国证监会规定的其他信息。</w:t>
      </w:r>
      <w:r w:rsidR="0017017A" w:rsidRPr="001F42A1">
        <w:rPr>
          <w:sz w:val="24"/>
        </w:rPr>
        <w:t>基金年度报告</w:t>
      </w:r>
      <w:r w:rsidR="0017017A" w:rsidRPr="00CB4696">
        <w:rPr>
          <w:rFonts w:hint="eastAsia"/>
          <w:bCs/>
          <w:sz w:val="24"/>
        </w:rPr>
        <w:t>中</w:t>
      </w:r>
      <w:r w:rsidR="0017017A" w:rsidRPr="00CB4696">
        <w:rPr>
          <w:bCs/>
          <w:sz w:val="24"/>
        </w:rPr>
        <w:t>的财务会计报告应当经过</w:t>
      </w:r>
      <w:r w:rsidR="0017017A">
        <w:rPr>
          <w:bCs/>
          <w:sz w:val="24"/>
        </w:rPr>
        <w:t>符合</w:t>
      </w:r>
      <w:r w:rsidR="0017017A">
        <w:rPr>
          <w:rFonts w:hint="eastAsia"/>
          <w:bCs/>
          <w:sz w:val="24"/>
        </w:rPr>
        <w:t>《中华人民共和国证券法》规定</w:t>
      </w:r>
      <w:r w:rsidR="0017017A" w:rsidRPr="001F42A1">
        <w:rPr>
          <w:rFonts w:hint="eastAsia"/>
          <w:sz w:val="24"/>
        </w:rPr>
        <w:t>的会计师事务所</w:t>
      </w:r>
      <w:r w:rsidR="0017017A" w:rsidRPr="001F42A1">
        <w:rPr>
          <w:sz w:val="24"/>
        </w:rPr>
        <w:t>审计后</w:t>
      </w:r>
      <w:r w:rsidRPr="001F42A1">
        <w:rPr>
          <w:rFonts w:asciiTheme="minorEastAsia" w:hAnsiTheme="minorEastAsia" w:hint="eastAsia"/>
          <w:sz w:val="24"/>
        </w:rPr>
        <w:t>，方可披露。</w:t>
      </w:r>
    </w:p>
    <w:p w14:paraId="20AA412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（三）基金托管人和基金管理人在信息披露中的职责和信息披露程序</w:t>
      </w:r>
    </w:p>
    <w:p w14:paraId="3E93672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1.职责</w:t>
      </w:r>
    </w:p>
    <w:p w14:paraId="37E98DD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5F3A4A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对于不需要基金托管人复核的信息，基金管理人在公告前应告知基金托管人。</w:t>
      </w:r>
    </w:p>
    <w:p w14:paraId="3EFFBCC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基金管理人和基金托管人应积极配合、互相监督，保证其履行按照法定方式和限时披露的义务。</w:t>
      </w:r>
    </w:p>
    <w:p w14:paraId="73FA2E01" w14:textId="589AE8F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基金管理人应当在中国证监会规定的时间内，将应予披露的基金信息通过</w:t>
      </w:r>
      <w:r w:rsidR="007801B9">
        <w:rPr>
          <w:rFonts w:asciiTheme="minorEastAsia" w:hAnsiTheme="minorEastAsia" w:hint="eastAsia"/>
          <w:sz w:val="24"/>
        </w:rPr>
        <w:t>规定媒介</w:t>
      </w:r>
      <w:r w:rsidRPr="001F42A1">
        <w:rPr>
          <w:rFonts w:asciiTheme="minorEastAsia" w:hAnsiTheme="minorEastAsia" w:hint="eastAsia"/>
          <w:sz w:val="24"/>
        </w:rPr>
        <w:t>披露。根据法律法规应由基金托管人公开披露的信息，基金托管人将通过</w:t>
      </w:r>
      <w:r w:rsidR="00A12369">
        <w:rPr>
          <w:rFonts w:asciiTheme="minorEastAsia" w:hAnsiTheme="minorEastAsia" w:hint="eastAsia"/>
          <w:sz w:val="24"/>
        </w:rPr>
        <w:t>规定媒介</w:t>
      </w:r>
      <w:r w:rsidRPr="001F42A1">
        <w:rPr>
          <w:rFonts w:asciiTheme="minorEastAsia" w:hAnsiTheme="minorEastAsia" w:hint="eastAsia"/>
          <w:sz w:val="24"/>
        </w:rPr>
        <w:t>或基金托管人的互联网网站公开披露。</w:t>
      </w:r>
    </w:p>
    <w:p w14:paraId="5FC3C50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当出现下述情况时，基金管理人和基金托管人可暂停或延迟披露基金相关信息：</w:t>
      </w:r>
    </w:p>
    <w:p w14:paraId="746AE107" w14:textId="32195225"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(1)</w:t>
      </w:r>
      <w:r w:rsidRPr="00564C57">
        <w:rPr>
          <w:rFonts w:asciiTheme="minorEastAsia" w:eastAsiaTheme="minorEastAsia" w:hAnsiTheme="minorEastAsia" w:hint="eastAsia"/>
        </w:rPr>
        <w:t xml:space="preserve"> </w:t>
      </w:r>
      <w:r w:rsidRPr="001F42A1">
        <w:rPr>
          <w:rFonts w:asciiTheme="minorEastAsia" w:hAnsiTheme="minorEastAsia" w:hint="eastAsia"/>
          <w:sz w:val="24"/>
        </w:rPr>
        <w:t>基金投资所涉及的证券</w:t>
      </w:r>
      <w:r w:rsidRPr="00564C57">
        <w:rPr>
          <w:rFonts w:asciiTheme="minorEastAsia" w:eastAsiaTheme="minorEastAsia" w:hAnsiTheme="minorEastAsia" w:cs="Arial" w:hint="eastAsia"/>
          <w:sz w:val="24"/>
        </w:rPr>
        <w:t>/期货交易所</w:t>
      </w:r>
      <w:r w:rsidRPr="001F42A1">
        <w:rPr>
          <w:rFonts w:asciiTheme="minorEastAsia" w:hAnsiTheme="minorEastAsia" w:hint="eastAsia"/>
          <w:sz w:val="24"/>
        </w:rPr>
        <w:t>遇法定节假日或因其他原因暂停营业时；</w:t>
      </w:r>
    </w:p>
    <w:p w14:paraId="4347C5ED" w14:textId="5032697D"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w:t>
      </w:r>
      <w:r w:rsidRPr="00564C57">
        <w:rPr>
          <w:rFonts w:asciiTheme="minorEastAsia" w:eastAsiaTheme="minorEastAsia" w:hAnsiTheme="minorEastAsia" w:hint="eastAsia"/>
        </w:rPr>
        <w:t xml:space="preserve"> </w:t>
      </w:r>
      <w:r w:rsidR="0017017A" w:rsidRPr="00CB4696">
        <w:rPr>
          <w:bCs/>
          <w:sz w:val="24"/>
        </w:rPr>
        <w:t>因不可抗力</w:t>
      </w:r>
      <w:r w:rsidR="0017017A" w:rsidRPr="00CB4696">
        <w:rPr>
          <w:rFonts w:hint="eastAsia"/>
          <w:bCs/>
          <w:sz w:val="24"/>
        </w:rPr>
        <w:t>或其他情形</w:t>
      </w:r>
      <w:r w:rsidR="0017017A" w:rsidRPr="00CB4696">
        <w:rPr>
          <w:bCs/>
          <w:sz w:val="24"/>
        </w:rPr>
        <w:t>致使基金管理人、基金托管人无法准确评估基金资产价值时；</w:t>
      </w:r>
    </w:p>
    <w:p w14:paraId="3380DCA8" w14:textId="6E980C11"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w:t>
      </w:r>
      <w:r w:rsidR="003E25F3" w:rsidRPr="00564C57">
        <w:rPr>
          <w:rFonts w:asciiTheme="minorEastAsia" w:eastAsiaTheme="minorEastAsia" w:hAnsiTheme="minorEastAsia" w:cs="Arial"/>
          <w:sz w:val="24"/>
        </w:rPr>
        <w:t xml:space="preserve"> </w:t>
      </w:r>
      <w:r w:rsidRPr="001F42A1">
        <w:rPr>
          <w:rFonts w:asciiTheme="minorEastAsia" w:hAnsiTheme="minorEastAsia" w:hint="eastAsia"/>
          <w:sz w:val="24"/>
        </w:rPr>
        <w:t>法律法规</w:t>
      </w:r>
      <w:r w:rsidRPr="00564C57">
        <w:rPr>
          <w:rFonts w:asciiTheme="minorEastAsia" w:eastAsiaTheme="minorEastAsia" w:hAnsiTheme="minorEastAsia" w:cs="Arial" w:hint="eastAsia"/>
          <w:sz w:val="24"/>
        </w:rPr>
        <w:t>规定、中国证监会或</w:t>
      </w:r>
      <w:r w:rsidRPr="001F42A1">
        <w:rPr>
          <w:rFonts w:asciiTheme="minorEastAsia" w:hAnsiTheme="minorEastAsia" w:hint="eastAsia"/>
          <w:sz w:val="24"/>
        </w:rPr>
        <w:t>《基金合同》</w:t>
      </w:r>
      <w:r w:rsidRPr="00564C57">
        <w:rPr>
          <w:rFonts w:asciiTheme="minorEastAsia" w:eastAsiaTheme="minorEastAsia" w:hAnsiTheme="minorEastAsia" w:cs="Arial" w:hint="eastAsia"/>
          <w:sz w:val="24"/>
        </w:rPr>
        <w:t>认定</w:t>
      </w:r>
      <w:r w:rsidRPr="001F42A1">
        <w:rPr>
          <w:rFonts w:asciiTheme="minorEastAsia" w:hAnsiTheme="minorEastAsia" w:hint="eastAsia"/>
          <w:sz w:val="24"/>
        </w:rPr>
        <w:t>的</w:t>
      </w:r>
      <w:r w:rsidRPr="00564C57">
        <w:rPr>
          <w:rFonts w:asciiTheme="minorEastAsia" w:eastAsiaTheme="minorEastAsia" w:hAnsiTheme="minorEastAsia" w:cs="Arial" w:hint="eastAsia"/>
          <w:sz w:val="24"/>
        </w:rPr>
        <w:t>其他情形</w:t>
      </w:r>
      <w:r w:rsidRPr="001F42A1">
        <w:rPr>
          <w:rFonts w:asciiTheme="minorEastAsia" w:hAnsiTheme="minorEastAsia" w:hint="eastAsia"/>
          <w:sz w:val="24"/>
        </w:rPr>
        <w:t>。</w:t>
      </w:r>
    </w:p>
    <w:p w14:paraId="719DDE6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2.程序</w:t>
      </w:r>
    </w:p>
    <w:p w14:paraId="506A69F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按有关规定须经基金托管人复核的信息披露文件，由基金管理人起草、并经基金托管人复核后由基金管理人公告。发生《基金合同》中规定需要披露的事项时，按《基金合同》规定公布。</w:t>
      </w:r>
    </w:p>
    <w:p w14:paraId="1D70F4E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3.信息文本的存放</w:t>
      </w:r>
    </w:p>
    <w:p w14:paraId="77B031A1" w14:textId="2DB292B2" w:rsidR="005C5C82" w:rsidRDefault="005C5C82" w:rsidP="001F42A1">
      <w:pPr>
        <w:adjustRightInd w:val="0"/>
        <w:snapToGrid w:val="0"/>
        <w:spacing w:line="360" w:lineRule="auto"/>
        <w:ind w:firstLineChars="200" w:firstLine="480"/>
        <w:rPr>
          <w:rFonts w:asciiTheme="minorEastAsia" w:hAnsiTheme="minorEastAsia"/>
          <w:sz w:val="24"/>
        </w:rPr>
      </w:pPr>
      <w:r w:rsidRPr="005C5C82">
        <w:rPr>
          <w:rFonts w:asciiTheme="minorEastAsia" w:hAnsiTheme="minorEastAsia" w:hint="eastAsia"/>
          <w:sz w:val="24"/>
        </w:rPr>
        <w:t>依法必须披露的信息发布后，基金管理人、基金托管人应当按照相关法律法规规定将信息置备于各自住所，供社会公众查阅、复制。</w:t>
      </w:r>
    </w:p>
    <w:p w14:paraId="116F8A79" w14:textId="36B290E1" w:rsidR="009F0116" w:rsidRDefault="00B9222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投资者</w:t>
      </w:r>
      <w:r w:rsidR="009F0116" w:rsidRPr="001F42A1">
        <w:rPr>
          <w:rFonts w:asciiTheme="minorEastAsia" w:hAnsiTheme="minorEastAsia" w:hint="eastAsia"/>
          <w:sz w:val="24"/>
        </w:rPr>
        <w:t>在支付工本费后可在合理时间获得上述文件的复制件或复印件。基金管理人和基金托管人应保证文本的内容与所公告的内容完全一致。</w:t>
      </w:r>
    </w:p>
    <w:p w14:paraId="21540FC8" w14:textId="77777777" w:rsidR="00B2650D" w:rsidRPr="009C42D5" w:rsidRDefault="00B2650D" w:rsidP="009C42D5">
      <w:pPr>
        <w:adjustRightInd w:val="0"/>
        <w:snapToGrid w:val="0"/>
        <w:spacing w:line="360" w:lineRule="auto"/>
        <w:ind w:firstLineChars="200" w:firstLine="480"/>
        <w:rPr>
          <w:rFonts w:asciiTheme="minorEastAsia" w:eastAsiaTheme="minorEastAsia" w:hAnsiTheme="minorEastAsia" w:cs="Arial"/>
          <w:sz w:val="24"/>
        </w:rPr>
      </w:pPr>
      <w:r w:rsidRPr="009C42D5">
        <w:rPr>
          <w:rFonts w:asciiTheme="minorEastAsia" w:eastAsiaTheme="minorEastAsia" w:hAnsiTheme="minorEastAsia" w:cs="Arial" w:hint="eastAsia"/>
          <w:sz w:val="24"/>
        </w:rPr>
        <w:t>4.实施侧袋机制期间的信息披露</w:t>
      </w:r>
    </w:p>
    <w:p w14:paraId="714C9098" w14:textId="394EC4F2" w:rsidR="00B2650D" w:rsidRPr="009C42D5" w:rsidRDefault="00B2650D" w:rsidP="009C42D5">
      <w:pPr>
        <w:adjustRightInd w:val="0"/>
        <w:snapToGrid w:val="0"/>
        <w:spacing w:line="360" w:lineRule="auto"/>
        <w:ind w:firstLineChars="200" w:firstLine="480"/>
        <w:rPr>
          <w:rFonts w:asciiTheme="minorEastAsia" w:eastAsiaTheme="minorEastAsia" w:hAnsiTheme="minorEastAsia" w:cs="Arial"/>
          <w:sz w:val="24"/>
        </w:rPr>
      </w:pPr>
      <w:r w:rsidRPr="009C42D5">
        <w:rPr>
          <w:rFonts w:asciiTheme="minorEastAsia" w:eastAsiaTheme="minorEastAsia" w:hAnsiTheme="minorEastAsia" w:cs="Arial" w:hint="eastAsia"/>
          <w:sz w:val="24"/>
        </w:rPr>
        <w:t>本基金实施侧袋机制的，相关信息披露义务人应当根据法律法规、基金合同和招募说明书的规定进行信息披露，详见招募说明书的规定。</w:t>
      </w:r>
    </w:p>
    <w:p w14:paraId="7F200DE8" w14:textId="0FAC4AE6" w:rsidR="009F0116" w:rsidRPr="001F42A1" w:rsidRDefault="009F0116" w:rsidP="001F42A1">
      <w:pPr>
        <w:pStyle w:val="a0"/>
        <w:spacing w:line="360" w:lineRule="auto"/>
        <w:ind w:firstLineChars="0" w:firstLine="0"/>
        <w:rPr>
          <w:rFonts w:asciiTheme="minorEastAsia" w:hAnsiTheme="minorEastAsia"/>
          <w:sz w:val="24"/>
        </w:rPr>
      </w:pPr>
    </w:p>
    <w:p w14:paraId="0BC28834" w14:textId="77777777" w:rsidR="009F0116" w:rsidRPr="001F42A1" w:rsidRDefault="009F0116" w:rsidP="001F42A1">
      <w:pPr>
        <w:pStyle w:val="2"/>
        <w:spacing w:line="360" w:lineRule="auto"/>
        <w:jc w:val="center"/>
        <w:rPr>
          <w:rFonts w:asciiTheme="minorEastAsia" w:hAnsiTheme="minorEastAsia"/>
          <w:sz w:val="30"/>
        </w:rPr>
      </w:pPr>
      <w:bookmarkStart w:id="89" w:name="_Toc124325895"/>
      <w:r w:rsidRPr="001F42A1">
        <w:rPr>
          <w:rFonts w:asciiTheme="minorEastAsia" w:hAnsiTheme="minorEastAsia" w:hint="eastAsia"/>
          <w:sz w:val="30"/>
        </w:rPr>
        <w:t>十一、基金费用</w:t>
      </w:r>
      <w:bookmarkEnd w:id="89"/>
    </w:p>
    <w:p w14:paraId="40EFDD6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（一）基金管理费的计提比例和计提方法</w:t>
      </w:r>
    </w:p>
    <w:p w14:paraId="4D0C8557" w14:textId="30AB539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本基金的管理费按前一日基金资产净值的</w:t>
      </w:r>
      <w:r w:rsidR="0034240D">
        <w:rPr>
          <w:rFonts w:asciiTheme="minorEastAsia" w:eastAsiaTheme="minorEastAsia" w:hAnsiTheme="minorEastAsia" w:cs="Arial"/>
          <w:sz w:val="24"/>
        </w:rPr>
        <w:t>1.5</w:t>
      </w:r>
      <w:r w:rsidRPr="001F42A1">
        <w:rPr>
          <w:rFonts w:asciiTheme="minorEastAsia" w:hAnsiTheme="minorEastAsia"/>
          <w:sz w:val="24"/>
        </w:rPr>
        <w:t>%年费率计提。管理费的计算方法如下：</w:t>
      </w:r>
    </w:p>
    <w:p w14:paraId="74642FC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H＝E×年管理费率÷当年天数</w:t>
      </w:r>
    </w:p>
    <w:p w14:paraId="428A931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H为每日应计提的基金管理费</w:t>
      </w:r>
    </w:p>
    <w:p w14:paraId="593A3F2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E为前一日的基金资产净值</w:t>
      </w:r>
    </w:p>
    <w:p w14:paraId="2A95E54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（二）基金托管费的计提比例和计提方法</w:t>
      </w:r>
    </w:p>
    <w:p w14:paraId="5388D4E4" w14:textId="62556F3D"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本基金的托管费按前一日基金资产净值的</w:t>
      </w:r>
      <w:r w:rsidR="0034240D">
        <w:rPr>
          <w:rFonts w:asciiTheme="minorEastAsia" w:eastAsiaTheme="minorEastAsia" w:hAnsiTheme="minorEastAsia" w:cs="Arial" w:hint="eastAsia"/>
          <w:sz w:val="24"/>
        </w:rPr>
        <w:t>0</w:t>
      </w:r>
      <w:r w:rsidR="002E3866">
        <w:rPr>
          <w:rFonts w:asciiTheme="minorEastAsia" w:eastAsiaTheme="minorEastAsia" w:hAnsiTheme="minorEastAsia" w:cs="Arial"/>
          <w:sz w:val="24"/>
        </w:rPr>
        <w:t>.20</w:t>
      </w:r>
      <w:r w:rsidRPr="001F42A1">
        <w:rPr>
          <w:rFonts w:asciiTheme="minorEastAsia" w:hAnsiTheme="minorEastAsia"/>
          <w:sz w:val="24"/>
        </w:rPr>
        <w:t>%年费率计提。托管费的计算方</w:t>
      </w:r>
      <w:r w:rsidRPr="001F42A1">
        <w:rPr>
          <w:rFonts w:asciiTheme="minorEastAsia" w:hAnsiTheme="minorEastAsia"/>
          <w:sz w:val="24"/>
        </w:rPr>
        <w:lastRenderedPageBreak/>
        <w:t>法如下：</w:t>
      </w:r>
    </w:p>
    <w:p w14:paraId="435C065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H＝E×年托管费率÷当年天数</w:t>
      </w:r>
    </w:p>
    <w:p w14:paraId="3C6C3DC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H为每日应计提的基金托管费</w:t>
      </w:r>
    </w:p>
    <w:p w14:paraId="1F8BC787" w14:textId="77777777" w:rsidR="009F0116"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E为前一日的基金资产净值</w:t>
      </w:r>
    </w:p>
    <w:p w14:paraId="0F06F773" w14:textId="7B6CD5E3" w:rsidR="00D44C5C" w:rsidRPr="00D44C5C" w:rsidRDefault="00D44C5C" w:rsidP="00D44C5C">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（三）</w:t>
      </w:r>
      <w:r w:rsidRPr="00D44C5C">
        <w:rPr>
          <w:rFonts w:asciiTheme="minorEastAsia" w:hAnsiTheme="minorEastAsia" w:hint="eastAsia"/>
          <w:sz w:val="24"/>
        </w:rPr>
        <w:t>销售服务费</w:t>
      </w:r>
      <w:r w:rsidRPr="001F42A1">
        <w:rPr>
          <w:rFonts w:asciiTheme="minorEastAsia" w:hAnsiTheme="minorEastAsia" w:hint="eastAsia"/>
          <w:sz w:val="24"/>
        </w:rPr>
        <w:t>的计提比例和计提方法</w:t>
      </w:r>
    </w:p>
    <w:p w14:paraId="1E74861C" w14:textId="6CB040C9" w:rsidR="00D44C5C" w:rsidRPr="00D44C5C" w:rsidRDefault="00D44C5C" w:rsidP="00105196">
      <w:pPr>
        <w:adjustRightInd w:val="0"/>
        <w:snapToGrid w:val="0"/>
        <w:spacing w:line="360" w:lineRule="auto"/>
        <w:ind w:firstLineChars="200" w:firstLine="480"/>
        <w:rPr>
          <w:rFonts w:asciiTheme="minorEastAsia" w:hAnsiTheme="minorEastAsia"/>
          <w:sz w:val="24"/>
        </w:rPr>
      </w:pPr>
      <w:r w:rsidRPr="00D44C5C">
        <w:rPr>
          <w:rFonts w:asciiTheme="minorEastAsia" w:hAnsiTheme="minorEastAsia" w:hint="eastAsia"/>
          <w:sz w:val="24"/>
        </w:rPr>
        <w:t>本基金A类基金份额不收取销售服务费，C类基金份额的销售服务费按前一日C类基金份额的基金资产净值的0.50%年费率计提。</w:t>
      </w:r>
    </w:p>
    <w:p w14:paraId="77499E82" w14:textId="22157715" w:rsidR="00D44C5C" w:rsidRPr="00D44C5C" w:rsidRDefault="00105196" w:rsidP="00D44C5C">
      <w:pPr>
        <w:adjustRightInd w:val="0"/>
        <w:snapToGrid w:val="0"/>
        <w:spacing w:line="360" w:lineRule="auto"/>
        <w:ind w:firstLineChars="200" w:firstLine="480"/>
        <w:rPr>
          <w:rFonts w:asciiTheme="minorEastAsia" w:hAnsiTheme="minorEastAsia"/>
          <w:sz w:val="24"/>
        </w:rPr>
      </w:pPr>
      <w:r w:rsidRPr="006C35F3">
        <w:rPr>
          <w:rFonts w:asciiTheme="minorEastAsia" w:hAnsiTheme="minorEastAsia"/>
          <w:sz w:val="24"/>
        </w:rPr>
        <w:t>C</w:t>
      </w:r>
      <w:r w:rsidRPr="006C35F3">
        <w:rPr>
          <w:rFonts w:asciiTheme="minorEastAsia" w:hAnsiTheme="minorEastAsia" w:hint="eastAsia"/>
          <w:sz w:val="24"/>
        </w:rPr>
        <w:t>类基</w:t>
      </w:r>
      <w:r>
        <w:rPr>
          <w:rFonts w:hint="eastAsia"/>
          <w:bCs/>
          <w:sz w:val="24"/>
        </w:rPr>
        <w:t>金份额的销售服务费</w:t>
      </w:r>
      <w:r w:rsidR="00D44C5C" w:rsidRPr="00D44C5C">
        <w:rPr>
          <w:rFonts w:asciiTheme="minorEastAsia" w:hAnsiTheme="minorEastAsia" w:hint="eastAsia"/>
          <w:sz w:val="24"/>
        </w:rPr>
        <w:t xml:space="preserve">计算方法如下： </w:t>
      </w:r>
    </w:p>
    <w:p w14:paraId="5E52E639" w14:textId="77777777" w:rsidR="00D44C5C" w:rsidRPr="00D44C5C" w:rsidRDefault="00D44C5C" w:rsidP="00D44C5C">
      <w:pPr>
        <w:adjustRightInd w:val="0"/>
        <w:snapToGrid w:val="0"/>
        <w:spacing w:line="360" w:lineRule="auto"/>
        <w:ind w:firstLineChars="200" w:firstLine="480"/>
        <w:rPr>
          <w:rFonts w:asciiTheme="minorEastAsia" w:hAnsiTheme="minorEastAsia"/>
          <w:sz w:val="24"/>
        </w:rPr>
      </w:pPr>
      <w:r w:rsidRPr="00D44C5C">
        <w:rPr>
          <w:rFonts w:asciiTheme="minorEastAsia" w:hAnsiTheme="minorEastAsia" w:hint="eastAsia"/>
          <w:sz w:val="24"/>
        </w:rPr>
        <w:t xml:space="preserve">H＝E×0.50%÷当年天数 </w:t>
      </w:r>
    </w:p>
    <w:p w14:paraId="2D57026F" w14:textId="77777777" w:rsidR="00D44C5C" w:rsidRPr="00D44C5C" w:rsidRDefault="00D44C5C" w:rsidP="00D44C5C">
      <w:pPr>
        <w:adjustRightInd w:val="0"/>
        <w:snapToGrid w:val="0"/>
        <w:spacing w:line="360" w:lineRule="auto"/>
        <w:ind w:firstLineChars="200" w:firstLine="480"/>
        <w:rPr>
          <w:rFonts w:asciiTheme="minorEastAsia" w:hAnsiTheme="minorEastAsia"/>
          <w:sz w:val="24"/>
        </w:rPr>
      </w:pPr>
      <w:r w:rsidRPr="00D44C5C">
        <w:rPr>
          <w:rFonts w:asciiTheme="minorEastAsia" w:hAnsiTheme="minorEastAsia" w:hint="eastAsia"/>
          <w:sz w:val="24"/>
        </w:rPr>
        <w:t>H为C类基金份额每日应计提的销售服务费</w:t>
      </w:r>
    </w:p>
    <w:p w14:paraId="6ED278DF" w14:textId="7E051B1C" w:rsidR="00D44C5C" w:rsidRPr="00D44C5C" w:rsidRDefault="00D44C5C" w:rsidP="00D44C5C">
      <w:pPr>
        <w:adjustRightInd w:val="0"/>
        <w:snapToGrid w:val="0"/>
        <w:spacing w:line="360" w:lineRule="auto"/>
        <w:ind w:firstLineChars="200" w:firstLine="480"/>
        <w:rPr>
          <w:rFonts w:asciiTheme="minorEastAsia" w:hAnsiTheme="minorEastAsia"/>
          <w:sz w:val="24"/>
        </w:rPr>
      </w:pPr>
      <w:r w:rsidRPr="00D44C5C">
        <w:rPr>
          <w:rFonts w:asciiTheme="minorEastAsia" w:hAnsiTheme="minorEastAsia" w:hint="eastAsia"/>
          <w:sz w:val="24"/>
        </w:rPr>
        <w:t>E为C类基金份额前一日基金资产净值</w:t>
      </w:r>
    </w:p>
    <w:p w14:paraId="7CED62C8" w14:textId="2A0A239A"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D44C5C">
        <w:rPr>
          <w:rFonts w:asciiTheme="minorEastAsia" w:hAnsiTheme="minorEastAsia" w:hint="eastAsia"/>
          <w:sz w:val="24"/>
        </w:rPr>
        <w:t>四</w:t>
      </w:r>
      <w:r w:rsidRPr="001F42A1">
        <w:rPr>
          <w:rFonts w:asciiTheme="minorEastAsia" w:hAnsiTheme="minorEastAsia" w:hint="eastAsia"/>
          <w:sz w:val="24"/>
        </w:rPr>
        <w:t>）账户开户费用、证券</w:t>
      </w:r>
      <w:r w:rsidRPr="00564C57">
        <w:rPr>
          <w:rFonts w:asciiTheme="minorEastAsia" w:eastAsiaTheme="minorEastAsia" w:hAnsiTheme="minorEastAsia" w:cs="Arial" w:hint="eastAsia"/>
          <w:sz w:val="24"/>
        </w:rPr>
        <w:t>/期货</w:t>
      </w:r>
      <w:r w:rsidR="00010AFC">
        <w:rPr>
          <w:rFonts w:asciiTheme="minorEastAsia" w:eastAsiaTheme="minorEastAsia" w:hAnsiTheme="minorEastAsia" w:cs="Arial" w:hint="eastAsia"/>
          <w:sz w:val="24"/>
        </w:rPr>
        <w:t>等</w:t>
      </w:r>
      <w:r w:rsidRPr="001F42A1">
        <w:rPr>
          <w:rFonts w:asciiTheme="minorEastAsia" w:hAnsiTheme="minorEastAsia" w:hint="eastAsia"/>
          <w:sz w:val="24"/>
        </w:rPr>
        <w:t>交易费用、基金财产划拨支付的银行费用、账户维护费、《基金合同》生效后的信息披露费用</w:t>
      </w:r>
      <w:r w:rsidR="00D56392">
        <w:rPr>
          <w:rFonts w:asciiTheme="minorEastAsia" w:hAnsiTheme="minorEastAsia" w:hint="eastAsia"/>
          <w:sz w:val="24"/>
        </w:rPr>
        <w:t>（但法律法规、中国证监会另有规定的除外）</w:t>
      </w:r>
      <w:r w:rsidRPr="001F42A1">
        <w:rPr>
          <w:rFonts w:asciiTheme="minorEastAsia" w:hAnsiTheme="minorEastAsia" w:hint="eastAsia"/>
          <w:sz w:val="24"/>
        </w:rPr>
        <w:t>、基金份额持有人大会费用、《基金合同》生效后与基金有关的会计师</w:t>
      </w:r>
      <w:r w:rsidRPr="00564C57">
        <w:rPr>
          <w:rFonts w:asciiTheme="minorEastAsia" w:eastAsiaTheme="minorEastAsia" w:hAnsiTheme="minorEastAsia" w:cs="Arial" w:hint="eastAsia"/>
          <w:sz w:val="24"/>
        </w:rPr>
        <w:t>费、</w:t>
      </w:r>
      <w:r w:rsidRPr="001F42A1">
        <w:rPr>
          <w:rFonts w:asciiTheme="minorEastAsia" w:hAnsiTheme="minorEastAsia" w:hint="eastAsia"/>
          <w:sz w:val="24"/>
        </w:rPr>
        <w:t>律师费</w:t>
      </w:r>
      <w:r w:rsidRPr="00564C57">
        <w:rPr>
          <w:rFonts w:asciiTheme="minorEastAsia" w:eastAsiaTheme="minorEastAsia" w:hAnsiTheme="minorEastAsia" w:cs="Arial" w:hint="eastAsia"/>
          <w:sz w:val="24"/>
        </w:rPr>
        <w:t>、诉讼费和仲裁费</w:t>
      </w:r>
      <w:r w:rsidR="004A4952">
        <w:rPr>
          <w:rFonts w:asciiTheme="minorEastAsia" w:eastAsiaTheme="minorEastAsia" w:hAnsiTheme="minorEastAsia" w:cs="Arial" w:hint="eastAsia"/>
          <w:sz w:val="24"/>
        </w:rPr>
        <w:t>、</w:t>
      </w:r>
      <w:r w:rsidR="004A4952" w:rsidRPr="004A4952">
        <w:rPr>
          <w:rFonts w:asciiTheme="minorEastAsia" w:eastAsiaTheme="minorEastAsia" w:hAnsiTheme="minorEastAsia" w:cs="Arial" w:hint="eastAsia"/>
          <w:bCs/>
          <w:sz w:val="24"/>
        </w:rPr>
        <w:t>因投资港股通标的股票而产生的各项合理费用</w:t>
      </w:r>
      <w:r w:rsidRPr="001F42A1">
        <w:rPr>
          <w:rFonts w:asciiTheme="minorEastAsia" w:hAnsiTheme="minorEastAsia" w:hint="eastAsia"/>
          <w:sz w:val="24"/>
        </w:rPr>
        <w:t>等根据有关法律法规、《基金合同》及相应协议的规定，列入当期基金费用。</w:t>
      </w:r>
    </w:p>
    <w:p w14:paraId="39F37C3B" w14:textId="62049ABE"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D44C5C">
        <w:rPr>
          <w:rFonts w:asciiTheme="minorEastAsia" w:hAnsiTheme="minorEastAsia" w:hint="eastAsia"/>
          <w:sz w:val="24"/>
        </w:rPr>
        <w:t>五</w:t>
      </w:r>
      <w:r w:rsidR="009F0116" w:rsidRPr="001F42A1">
        <w:rPr>
          <w:rFonts w:asciiTheme="minorEastAsia" w:hAnsiTheme="minorEastAsia" w:hint="eastAsia"/>
          <w:sz w:val="24"/>
        </w:rPr>
        <w:t>）不列入基金费用的项目</w:t>
      </w:r>
    </w:p>
    <w:p w14:paraId="4CF1BAB9" w14:textId="65B15605"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56392">
        <w:rPr>
          <w:rFonts w:asciiTheme="minorEastAsia" w:hAnsiTheme="minorEastAsia" w:hint="eastAsia"/>
          <w:sz w:val="24"/>
        </w:rPr>
        <w:t>以及其他根据相关法律法规及中国证监会的有关规定不得列入基金费用的项目</w:t>
      </w:r>
      <w:r w:rsidRPr="001F42A1">
        <w:rPr>
          <w:rFonts w:asciiTheme="minorEastAsia" w:hAnsiTheme="minorEastAsia" w:hint="eastAsia"/>
          <w:sz w:val="24"/>
        </w:rPr>
        <w:t>等不列入基金费用。</w:t>
      </w:r>
    </w:p>
    <w:p w14:paraId="70953C7F" w14:textId="5FBADB2D"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D44C5C">
        <w:rPr>
          <w:rFonts w:asciiTheme="minorEastAsia" w:hAnsiTheme="minorEastAsia" w:hint="eastAsia"/>
          <w:sz w:val="24"/>
        </w:rPr>
        <w:t>六</w:t>
      </w:r>
      <w:r w:rsidR="0017017A" w:rsidRPr="001F42A1">
        <w:rPr>
          <w:rFonts w:asciiTheme="minorEastAsia" w:hAnsiTheme="minorEastAsia" w:hint="eastAsia"/>
          <w:sz w:val="24"/>
        </w:rPr>
        <w:t>）基金管理费</w:t>
      </w:r>
      <w:r w:rsidR="0017017A">
        <w:rPr>
          <w:rFonts w:asciiTheme="minorEastAsia" w:eastAsiaTheme="minorEastAsia" w:hAnsiTheme="minorEastAsia" w:cs="Arial" w:hint="eastAsia"/>
          <w:sz w:val="24"/>
        </w:rPr>
        <w:t>、</w:t>
      </w:r>
      <w:r w:rsidR="0017017A" w:rsidRPr="001F42A1">
        <w:rPr>
          <w:rFonts w:asciiTheme="minorEastAsia" w:hAnsiTheme="minorEastAsia" w:hint="eastAsia"/>
          <w:sz w:val="24"/>
        </w:rPr>
        <w:t>基金托管费</w:t>
      </w:r>
      <w:r w:rsidR="00D44C5C">
        <w:rPr>
          <w:rFonts w:asciiTheme="minorEastAsia" w:hAnsiTheme="minorEastAsia" w:hint="eastAsia"/>
          <w:sz w:val="24"/>
        </w:rPr>
        <w:t>、销售服务费</w:t>
      </w:r>
      <w:r w:rsidRPr="001F42A1">
        <w:rPr>
          <w:rFonts w:asciiTheme="minorEastAsia" w:hAnsiTheme="minorEastAsia" w:hint="eastAsia"/>
          <w:sz w:val="24"/>
        </w:rPr>
        <w:t>的调整</w:t>
      </w:r>
    </w:p>
    <w:p w14:paraId="283EC68E" w14:textId="2F936C4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基金管理人和基金托管人协商</w:t>
      </w:r>
      <w:r w:rsidRPr="00564C57">
        <w:rPr>
          <w:rFonts w:asciiTheme="minorEastAsia" w:eastAsiaTheme="minorEastAsia" w:hAnsiTheme="minorEastAsia" w:cs="Arial" w:hint="eastAsia"/>
          <w:sz w:val="24"/>
        </w:rPr>
        <w:t>一致并履行适当程序后可调整</w:t>
      </w:r>
      <w:r w:rsidRPr="001F42A1">
        <w:rPr>
          <w:rFonts w:asciiTheme="minorEastAsia" w:hAnsiTheme="minorEastAsia" w:hint="eastAsia"/>
          <w:sz w:val="24"/>
        </w:rPr>
        <w:t>基金管理费</w:t>
      </w:r>
      <w:r w:rsidRPr="00564C57">
        <w:rPr>
          <w:rFonts w:asciiTheme="minorEastAsia" w:eastAsiaTheme="minorEastAsia" w:hAnsiTheme="minorEastAsia" w:cs="Arial" w:hint="eastAsia"/>
          <w:sz w:val="24"/>
        </w:rPr>
        <w:t>率、</w:t>
      </w:r>
      <w:r w:rsidRPr="001F42A1">
        <w:rPr>
          <w:rFonts w:asciiTheme="minorEastAsia" w:hAnsiTheme="minorEastAsia" w:hint="eastAsia"/>
          <w:sz w:val="24"/>
        </w:rPr>
        <w:t>基金托管费率</w:t>
      </w:r>
      <w:r w:rsidR="0061639F">
        <w:rPr>
          <w:rFonts w:asciiTheme="minorEastAsia" w:hAnsiTheme="minorEastAsia" w:hint="eastAsia"/>
          <w:sz w:val="24"/>
        </w:rPr>
        <w:t>或销售服务费</w:t>
      </w:r>
      <w:r w:rsidR="00CD2074">
        <w:rPr>
          <w:rFonts w:asciiTheme="minorEastAsia" w:hAnsiTheme="minorEastAsia" w:hint="eastAsia"/>
          <w:sz w:val="24"/>
        </w:rPr>
        <w:t>率</w:t>
      </w:r>
      <w:r w:rsidRPr="001F42A1">
        <w:rPr>
          <w:rFonts w:asciiTheme="minorEastAsia" w:hAnsiTheme="minorEastAsia" w:hint="eastAsia"/>
          <w:sz w:val="24"/>
        </w:rPr>
        <w:t>。</w:t>
      </w:r>
    </w:p>
    <w:p w14:paraId="0B53F727" w14:textId="14A4EEC2"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D44C5C">
        <w:rPr>
          <w:rFonts w:asciiTheme="minorEastAsia" w:hAnsiTheme="minorEastAsia" w:hint="eastAsia"/>
          <w:sz w:val="24"/>
        </w:rPr>
        <w:t>七</w:t>
      </w:r>
      <w:r w:rsidR="009F0116" w:rsidRPr="001F42A1">
        <w:rPr>
          <w:rFonts w:asciiTheme="minorEastAsia" w:hAnsiTheme="minorEastAsia" w:hint="eastAsia"/>
          <w:sz w:val="24"/>
        </w:rPr>
        <w:t>）基金管理费</w:t>
      </w:r>
      <w:r w:rsidR="009F0116" w:rsidRPr="00564C57">
        <w:rPr>
          <w:rFonts w:asciiTheme="minorEastAsia" w:eastAsiaTheme="minorEastAsia" w:hAnsiTheme="minorEastAsia" w:cs="Arial" w:hint="eastAsia"/>
          <w:sz w:val="24"/>
        </w:rPr>
        <w:t>、</w:t>
      </w:r>
      <w:r w:rsidR="009F0116" w:rsidRPr="001F42A1">
        <w:rPr>
          <w:rFonts w:asciiTheme="minorEastAsia" w:hAnsiTheme="minorEastAsia" w:hint="eastAsia"/>
          <w:sz w:val="24"/>
        </w:rPr>
        <w:t>基金托管费</w:t>
      </w:r>
      <w:r w:rsidR="00693D47">
        <w:rPr>
          <w:rFonts w:asciiTheme="minorEastAsia" w:hAnsiTheme="minorEastAsia" w:hint="eastAsia"/>
          <w:sz w:val="24"/>
        </w:rPr>
        <w:t>、销售服务费</w:t>
      </w:r>
      <w:r w:rsidR="009F0116" w:rsidRPr="001F42A1">
        <w:rPr>
          <w:rFonts w:asciiTheme="minorEastAsia" w:hAnsiTheme="minorEastAsia" w:hint="eastAsia"/>
          <w:sz w:val="24"/>
        </w:rPr>
        <w:t>的复核程序、支付方式和时间</w:t>
      </w:r>
    </w:p>
    <w:p w14:paraId="2F3D442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1.复核程序</w:t>
      </w:r>
    </w:p>
    <w:p w14:paraId="5C6D1DE1" w14:textId="1E773533"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基金托管人对基金管理人计提的基金管理费</w:t>
      </w:r>
      <w:r w:rsidRPr="00564C57">
        <w:rPr>
          <w:rFonts w:asciiTheme="minorEastAsia" w:eastAsiaTheme="minorEastAsia" w:hAnsiTheme="minorEastAsia" w:cs="Arial" w:hint="eastAsia"/>
          <w:sz w:val="24"/>
        </w:rPr>
        <w:t>、</w:t>
      </w:r>
      <w:r w:rsidRPr="001F42A1">
        <w:rPr>
          <w:rFonts w:asciiTheme="minorEastAsia" w:hAnsiTheme="minorEastAsia" w:hint="eastAsia"/>
          <w:sz w:val="24"/>
        </w:rPr>
        <w:t>基金托管费</w:t>
      </w:r>
      <w:r w:rsidR="00D44C5C">
        <w:rPr>
          <w:rFonts w:asciiTheme="minorEastAsia" w:hAnsiTheme="minorEastAsia" w:hint="eastAsia"/>
          <w:sz w:val="24"/>
        </w:rPr>
        <w:t>、销售服务费</w:t>
      </w:r>
      <w:r w:rsidRPr="001F42A1">
        <w:rPr>
          <w:rFonts w:asciiTheme="minorEastAsia" w:hAnsiTheme="minorEastAsia" w:hint="eastAsia"/>
          <w:sz w:val="24"/>
        </w:rPr>
        <w:t>等，根据本托管协议和《基金合同》的有关规定进行复核。</w:t>
      </w:r>
    </w:p>
    <w:p w14:paraId="61202F0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2.支付方式和时间</w:t>
      </w:r>
    </w:p>
    <w:p w14:paraId="2AB92E22" w14:textId="73901B1D"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基金管理费、基金托管费</w:t>
      </w:r>
      <w:r w:rsidR="00D44C5C">
        <w:rPr>
          <w:rFonts w:asciiTheme="minorEastAsia" w:hAnsiTheme="minorEastAsia" w:hint="eastAsia"/>
          <w:sz w:val="24"/>
        </w:rPr>
        <w:t>、销售服务费</w:t>
      </w:r>
      <w:r w:rsidRPr="001F42A1">
        <w:rPr>
          <w:rFonts w:asciiTheme="minorEastAsia" w:hAnsiTheme="minorEastAsia" w:hint="eastAsia"/>
          <w:sz w:val="24"/>
        </w:rPr>
        <w:t>每日计</w:t>
      </w:r>
      <w:r w:rsidR="00FC53B2">
        <w:rPr>
          <w:rFonts w:asciiTheme="minorEastAsia" w:hAnsiTheme="minorEastAsia" w:hint="eastAsia"/>
          <w:sz w:val="24"/>
        </w:rPr>
        <w:t>算</w:t>
      </w:r>
      <w:r w:rsidRPr="001F42A1">
        <w:rPr>
          <w:rFonts w:asciiTheme="minorEastAsia" w:hAnsiTheme="minorEastAsia" w:hint="eastAsia"/>
          <w:sz w:val="24"/>
        </w:rPr>
        <w:t>，</w:t>
      </w:r>
      <w:r w:rsidRPr="00564C57">
        <w:rPr>
          <w:rFonts w:asciiTheme="minorEastAsia" w:eastAsiaTheme="minorEastAsia" w:hAnsiTheme="minorEastAsia" w:cs="Arial" w:hint="eastAsia"/>
          <w:sz w:val="24"/>
        </w:rPr>
        <w:t>逐日累计至每月月末，</w:t>
      </w:r>
      <w:r w:rsidRPr="001F42A1">
        <w:rPr>
          <w:rFonts w:asciiTheme="minorEastAsia" w:hAnsiTheme="minorEastAsia" w:hint="eastAsia"/>
          <w:sz w:val="24"/>
        </w:rPr>
        <w:t>按月支付。由基金托管人根据与基金管理人核对一致的财务数据，自动在月初</w:t>
      </w:r>
      <w:r w:rsidRPr="001F42A1">
        <w:rPr>
          <w:rFonts w:asciiTheme="minorEastAsia" w:hAnsiTheme="minorEastAsia"/>
          <w:sz w:val="24"/>
        </w:rPr>
        <w:t>5个工作日内、按照指定的账户路径进行资金支付，基金管理人无需再出具资金划拨指令。若遇法定节假日、</w:t>
      </w:r>
      <w:r w:rsidRPr="00564C57">
        <w:rPr>
          <w:rFonts w:asciiTheme="minorEastAsia" w:eastAsiaTheme="minorEastAsia" w:hAnsiTheme="minorEastAsia" w:cs="Arial" w:hint="eastAsia"/>
          <w:sz w:val="24"/>
        </w:rPr>
        <w:t>公休</w:t>
      </w:r>
      <w:r w:rsidRPr="001F42A1">
        <w:rPr>
          <w:rFonts w:asciiTheme="minorEastAsia" w:hAnsiTheme="minorEastAsia" w:hint="eastAsia"/>
          <w:sz w:val="24"/>
        </w:rPr>
        <w:t>日等，支付日期顺延。费用自动扣划后，基金管理人应进行核对，如发现数据不符，及时联系基金托管人协商解决。</w:t>
      </w:r>
    </w:p>
    <w:p w14:paraId="1D2B9B3B" w14:textId="532387E8"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在首期支付基金管理费</w:t>
      </w:r>
      <w:r w:rsidR="00B2650D">
        <w:rPr>
          <w:rFonts w:asciiTheme="minorEastAsia" w:hAnsiTheme="minorEastAsia" w:hint="eastAsia"/>
          <w:sz w:val="24"/>
        </w:rPr>
        <w:t>、销售服务费</w:t>
      </w:r>
      <w:r w:rsidRPr="001F42A1">
        <w:rPr>
          <w:rFonts w:asciiTheme="minorEastAsia" w:hAnsiTheme="minorEastAsia" w:hint="eastAsia"/>
          <w:sz w:val="24"/>
        </w:rPr>
        <w:t>前，基金管理人应向</w:t>
      </w:r>
      <w:r w:rsidRPr="00564C57">
        <w:rPr>
          <w:rFonts w:asciiTheme="minorEastAsia" w:eastAsiaTheme="minorEastAsia" w:hAnsiTheme="minorEastAsia" w:cs="Arial" w:hint="eastAsia"/>
          <w:sz w:val="24"/>
        </w:rPr>
        <w:t>基金</w:t>
      </w:r>
      <w:r w:rsidRPr="001F42A1">
        <w:rPr>
          <w:rFonts w:asciiTheme="minorEastAsia" w:hAnsiTheme="minorEastAsia" w:hint="eastAsia"/>
          <w:sz w:val="24"/>
        </w:rPr>
        <w:t>托管人出具正式函件指定基金管理费</w:t>
      </w:r>
      <w:r w:rsidR="00B2650D">
        <w:rPr>
          <w:rFonts w:asciiTheme="minorEastAsia" w:hAnsiTheme="minorEastAsia" w:hint="eastAsia"/>
          <w:sz w:val="24"/>
        </w:rPr>
        <w:t>、销售服务费</w:t>
      </w:r>
      <w:r w:rsidRPr="001F42A1">
        <w:rPr>
          <w:rFonts w:asciiTheme="minorEastAsia" w:hAnsiTheme="minorEastAsia" w:hint="eastAsia"/>
          <w:sz w:val="24"/>
        </w:rPr>
        <w:t>的收款账户。基金管理人如需要变更此账户，应提前</w:t>
      </w:r>
      <w:r w:rsidRPr="001F42A1">
        <w:rPr>
          <w:rFonts w:asciiTheme="minorEastAsia" w:hAnsiTheme="minorEastAsia"/>
          <w:sz w:val="24"/>
        </w:rPr>
        <w:t>5个工作日向</w:t>
      </w:r>
      <w:r w:rsidRPr="00564C57">
        <w:rPr>
          <w:rFonts w:asciiTheme="minorEastAsia" w:eastAsiaTheme="minorEastAsia" w:hAnsiTheme="minorEastAsia" w:cs="Arial" w:hint="eastAsia"/>
          <w:sz w:val="24"/>
        </w:rPr>
        <w:t>基金</w:t>
      </w:r>
      <w:r w:rsidRPr="001F42A1">
        <w:rPr>
          <w:rFonts w:asciiTheme="minorEastAsia" w:hAnsiTheme="minorEastAsia" w:hint="eastAsia"/>
          <w:sz w:val="24"/>
        </w:rPr>
        <w:t>托管人出具书面的收款账户变更通知。</w:t>
      </w:r>
    </w:p>
    <w:p w14:paraId="2CEEE7D9" w14:textId="7A6D1574"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DA343D">
        <w:rPr>
          <w:rFonts w:asciiTheme="minorEastAsia" w:hAnsiTheme="minorEastAsia" w:hint="eastAsia"/>
          <w:sz w:val="24"/>
        </w:rPr>
        <w:t>八</w:t>
      </w:r>
      <w:r w:rsidR="009F0116" w:rsidRPr="001F42A1">
        <w:rPr>
          <w:rFonts w:asciiTheme="minorEastAsia" w:hAnsiTheme="minorEastAsia" w:hint="eastAsia"/>
          <w:sz w:val="24"/>
        </w:rPr>
        <w:t>）违规处理方式</w:t>
      </w:r>
    </w:p>
    <w:p w14:paraId="64413943" w14:textId="77777777" w:rsidR="009F0116"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EC1DB14" w14:textId="45DCEEF6" w:rsidR="00FA7A75" w:rsidRPr="001F42A1" w:rsidRDefault="00FA7A75" w:rsidP="001F42A1">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00DA343D">
        <w:rPr>
          <w:rFonts w:asciiTheme="minorEastAsia" w:hAnsiTheme="minorEastAsia" w:hint="eastAsia"/>
          <w:sz w:val="24"/>
        </w:rPr>
        <w:t>九</w:t>
      </w:r>
      <w:r>
        <w:rPr>
          <w:rFonts w:asciiTheme="minorEastAsia" w:hAnsiTheme="minorEastAsia" w:hint="eastAsia"/>
          <w:sz w:val="24"/>
        </w:rPr>
        <w:t>）</w:t>
      </w:r>
      <w:r w:rsidRPr="00FA7A75">
        <w:rPr>
          <w:rFonts w:asciiTheme="minorEastAsia" w:hAnsiTheme="minorEastAsia" w:hint="eastAsia"/>
          <w:sz w:val="24"/>
        </w:rPr>
        <w:t>本基金实施侧袋机制的，与侧袋账户有关的费用可以从侧袋账户中列支，但应待侧袋账户资产变现后方可列支，有关费用可酌情收取或减免，但不得收取管理费。</w:t>
      </w:r>
      <w:r w:rsidR="00B2650D" w:rsidRPr="008A26FD">
        <w:rPr>
          <w:rFonts w:asciiTheme="minorEastAsia" w:hAnsiTheme="minorEastAsia" w:hint="eastAsia"/>
          <w:sz w:val="24"/>
        </w:rPr>
        <w:t>详见招募说明书的规定。</w:t>
      </w:r>
    </w:p>
    <w:p w14:paraId="353E997B" w14:textId="77777777" w:rsidR="009F0116" w:rsidRPr="001F42A1" w:rsidRDefault="009F0116" w:rsidP="001F42A1">
      <w:pPr>
        <w:adjustRightInd w:val="0"/>
        <w:snapToGrid w:val="0"/>
        <w:spacing w:line="360" w:lineRule="auto"/>
        <w:rPr>
          <w:rFonts w:asciiTheme="minorEastAsia" w:hAnsiTheme="minorEastAsia"/>
          <w:sz w:val="24"/>
        </w:rPr>
      </w:pPr>
    </w:p>
    <w:p w14:paraId="3D92CADE" w14:textId="77777777" w:rsidR="009F0116" w:rsidRPr="001F42A1" w:rsidRDefault="009F0116" w:rsidP="001F42A1">
      <w:pPr>
        <w:pStyle w:val="2"/>
        <w:spacing w:line="360" w:lineRule="auto"/>
        <w:jc w:val="center"/>
        <w:rPr>
          <w:rFonts w:asciiTheme="minorEastAsia" w:hAnsiTheme="minorEastAsia"/>
          <w:sz w:val="30"/>
        </w:rPr>
      </w:pPr>
      <w:bookmarkStart w:id="90" w:name="_Toc124325896"/>
      <w:r w:rsidRPr="001F42A1">
        <w:rPr>
          <w:rFonts w:asciiTheme="minorEastAsia" w:hAnsiTheme="minorEastAsia" w:hint="eastAsia"/>
          <w:sz w:val="30"/>
        </w:rPr>
        <w:t>十二、基金份额持有人名册的保管</w:t>
      </w:r>
      <w:bookmarkEnd w:id="90"/>
    </w:p>
    <w:p w14:paraId="437D6F8E" w14:textId="2CD43F0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693D47">
        <w:rPr>
          <w:rFonts w:asciiTheme="minorEastAsia" w:hAnsiTheme="minorEastAsia" w:hint="eastAsia"/>
          <w:sz w:val="24"/>
        </w:rPr>
        <w:t>法律法规规定的期限</w:t>
      </w:r>
      <w:r w:rsidRPr="001F42A1">
        <w:rPr>
          <w:rFonts w:asciiTheme="minorEastAsia" w:hAnsiTheme="minorEastAsia"/>
          <w:sz w:val="24"/>
        </w:rPr>
        <w:t>。如不能妥善保管，则按相关法规承担责任。</w:t>
      </w:r>
    </w:p>
    <w:p w14:paraId="3E2D6A4F" w14:textId="7031F4BB"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在基金托管人要求或编制</w:t>
      </w:r>
      <w:r w:rsidR="000167A2" w:rsidRPr="00564C57">
        <w:rPr>
          <w:rFonts w:asciiTheme="minorEastAsia" w:eastAsiaTheme="minorEastAsia" w:hAnsiTheme="minorEastAsia" w:cs="Arial" w:hint="eastAsia"/>
          <w:sz w:val="24"/>
        </w:rPr>
        <w:t>中期报告</w:t>
      </w:r>
      <w:r w:rsidRPr="001F42A1">
        <w:rPr>
          <w:rFonts w:asciiTheme="minorEastAsia" w:hAnsiTheme="minorEastAsia" w:hint="eastAsia"/>
          <w:sz w:val="24"/>
        </w:rPr>
        <w:t>和</w:t>
      </w:r>
      <w:r w:rsidR="004A4952">
        <w:rPr>
          <w:rFonts w:asciiTheme="minorEastAsia" w:hAnsiTheme="minorEastAsia" w:hint="eastAsia"/>
          <w:sz w:val="24"/>
        </w:rPr>
        <w:t>年度报告</w:t>
      </w:r>
      <w:r w:rsidRPr="001F42A1">
        <w:rPr>
          <w:rFonts w:asciiTheme="minorEastAsia" w:hAnsiTheme="minorEastAsia" w:hint="eastAsia"/>
          <w:sz w:val="24"/>
        </w:rPr>
        <w:t>前，基金管理人应将有关资料送交基金托管人，不得无故拒绝或延误提供，并保证其</w:t>
      </w:r>
      <w:r w:rsidR="000167A2" w:rsidRPr="001F42A1">
        <w:rPr>
          <w:rFonts w:asciiTheme="minorEastAsia" w:hAnsiTheme="minorEastAsia" w:hint="eastAsia"/>
          <w:sz w:val="24"/>
        </w:rPr>
        <w:t>真实性、准确性</w:t>
      </w:r>
      <w:r w:rsidR="000167A2" w:rsidRPr="00564C57">
        <w:rPr>
          <w:rFonts w:asciiTheme="minorEastAsia" w:eastAsiaTheme="minorEastAsia" w:hAnsiTheme="minorEastAsia" w:cs="Arial" w:hint="eastAsia"/>
          <w:sz w:val="24"/>
        </w:rPr>
        <w:t>、</w:t>
      </w:r>
      <w:r w:rsidR="000167A2" w:rsidRPr="001F42A1">
        <w:rPr>
          <w:rFonts w:asciiTheme="minorEastAsia" w:hAnsiTheme="minorEastAsia" w:hint="eastAsia"/>
          <w:sz w:val="24"/>
        </w:rPr>
        <w:t>完整性</w:t>
      </w:r>
      <w:r w:rsidR="001A4910">
        <w:rPr>
          <w:rFonts w:asciiTheme="minorEastAsia" w:hAnsiTheme="minorEastAsia" w:hint="eastAsia"/>
          <w:sz w:val="24"/>
        </w:rPr>
        <w:t>。</w:t>
      </w:r>
      <w:r w:rsidRPr="001F42A1">
        <w:rPr>
          <w:rFonts w:asciiTheme="minorEastAsia" w:hAnsiTheme="minorEastAsia" w:hint="eastAsia"/>
          <w:sz w:val="24"/>
        </w:rPr>
        <w:t>基金托管人不得将所保管的基金份额持有人名册用于基金托管业务以外的其他用途，并应遵守保密义务。</w:t>
      </w:r>
    </w:p>
    <w:p w14:paraId="6F543CBA" w14:textId="77777777" w:rsidR="009F0116" w:rsidRPr="001F42A1" w:rsidRDefault="009F0116" w:rsidP="001F42A1">
      <w:pPr>
        <w:adjustRightInd w:val="0"/>
        <w:snapToGrid w:val="0"/>
        <w:spacing w:line="360" w:lineRule="auto"/>
        <w:rPr>
          <w:rFonts w:asciiTheme="minorEastAsia" w:hAnsiTheme="minorEastAsia"/>
          <w:sz w:val="24"/>
        </w:rPr>
      </w:pPr>
    </w:p>
    <w:p w14:paraId="0DAA9838" w14:textId="77777777" w:rsidR="009F0116" w:rsidRPr="001F42A1" w:rsidRDefault="009F0116" w:rsidP="001F42A1">
      <w:pPr>
        <w:pStyle w:val="2"/>
        <w:spacing w:line="360" w:lineRule="auto"/>
        <w:jc w:val="center"/>
        <w:rPr>
          <w:rFonts w:asciiTheme="minorEastAsia" w:hAnsiTheme="minorEastAsia"/>
          <w:sz w:val="30"/>
        </w:rPr>
      </w:pPr>
      <w:bookmarkStart w:id="91" w:name="_Toc124325897"/>
      <w:r w:rsidRPr="001F42A1">
        <w:rPr>
          <w:rFonts w:asciiTheme="minorEastAsia" w:hAnsiTheme="minorEastAsia" w:hint="eastAsia"/>
          <w:sz w:val="30"/>
        </w:rPr>
        <w:lastRenderedPageBreak/>
        <w:t>十三、基金有关文件档案的保存</w:t>
      </w:r>
      <w:bookmarkEnd w:id="91"/>
    </w:p>
    <w:p w14:paraId="649E5E8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（一）档案保存</w:t>
      </w:r>
    </w:p>
    <w:p w14:paraId="2A9C639D" w14:textId="42A3BB0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p>
    <w:p w14:paraId="4CA6555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（二）合同档案的建立</w:t>
      </w:r>
    </w:p>
    <w:p w14:paraId="2424427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1.基金管理人签署重大合同文本后，应及时将合同文本正本送达基金托管人处。</w:t>
      </w:r>
    </w:p>
    <w:p w14:paraId="1E15DB7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2.基金管理人应及时将与本基金账务处理、资金划拨等有关的合同、协议传真基金托管人。</w:t>
      </w:r>
    </w:p>
    <w:p w14:paraId="47914C1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（三）变更与协助</w:t>
      </w:r>
    </w:p>
    <w:p w14:paraId="2C209207" w14:textId="77777777" w:rsidR="009F0116" w:rsidRPr="001F42A1" w:rsidRDefault="009F0116" w:rsidP="001F42A1">
      <w:pPr>
        <w:adjustRightInd w:val="0"/>
        <w:snapToGrid w:val="0"/>
        <w:spacing w:line="360" w:lineRule="auto"/>
        <w:ind w:firstLineChars="200" w:firstLine="480"/>
        <w:rPr>
          <w:rFonts w:asciiTheme="minorEastAsia" w:hAnsiTheme="minorEastAsia"/>
          <w:b/>
          <w:sz w:val="30"/>
        </w:rPr>
      </w:pPr>
      <w:r w:rsidRPr="001F42A1">
        <w:rPr>
          <w:rFonts w:asciiTheme="minorEastAsia" w:hAnsiTheme="minorEastAsia" w:hint="eastAsia"/>
          <w:sz w:val="24"/>
        </w:rPr>
        <w:t>若基金管理人</w:t>
      </w:r>
      <w:r w:rsidRPr="001F42A1">
        <w:rPr>
          <w:rFonts w:asciiTheme="minorEastAsia" w:hAnsiTheme="minorEastAsia"/>
          <w:sz w:val="24"/>
        </w:rPr>
        <w:t>/基金托管人发生变更，未变更的一方有义务协助变更后的接任人接收相应文件。</w:t>
      </w:r>
    </w:p>
    <w:p w14:paraId="788EEC8F" w14:textId="650F149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（四）基金管理人和基金托管人应按各自职责完整保存原始凭证、记账凭证、基金账册、交易记录和重要合同等，承担保密义务并保存</w:t>
      </w:r>
      <w:r w:rsidR="00FC622B">
        <w:rPr>
          <w:rFonts w:asciiTheme="minorEastAsia" w:hAnsiTheme="minorEastAsia" w:hint="eastAsia"/>
          <w:sz w:val="24"/>
        </w:rPr>
        <w:t>，保存期限不少于法律法规规定</w:t>
      </w:r>
      <w:r w:rsidR="00594125">
        <w:rPr>
          <w:rFonts w:asciiTheme="minorEastAsia" w:hAnsiTheme="minorEastAsia" w:hint="eastAsia"/>
          <w:sz w:val="24"/>
        </w:rPr>
        <w:t>的期限</w:t>
      </w:r>
      <w:r w:rsidRPr="001F42A1">
        <w:rPr>
          <w:rFonts w:asciiTheme="minorEastAsia" w:hAnsiTheme="minorEastAsia" w:hint="eastAsia"/>
          <w:sz w:val="24"/>
        </w:rPr>
        <w:t>。</w:t>
      </w:r>
    </w:p>
    <w:p w14:paraId="1E1617DF" w14:textId="77777777" w:rsidR="009F0116" w:rsidRPr="001F42A1" w:rsidRDefault="009F0116" w:rsidP="001F42A1">
      <w:pPr>
        <w:adjustRightInd w:val="0"/>
        <w:snapToGrid w:val="0"/>
        <w:spacing w:line="360" w:lineRule="auto"/>
        <w:rPr>
          <w:rFonts w:asciiTheme="minorEastAsia" w:hAnsiTheme="minorEastAsia"/>
          <w:sz w:val="30"/>
        </w:rPr>
      </w:pPr>
    </w:p>
    <w:p w14:paraId="509E8B78" w14:textId="77777777" w:rsidR="009F0116" w:rsidRPr="001F42A1" w:rsidRDefault="009F0116" w:rsidP="001F42A1">
      <w:pPr>
        <w:pStyle w:val="2"/>
        <w:spacing w:line="360" w:lineRule="auto"/>
        <w:jc w:val="center"/>
        <w:rPr>
          <w:rFonts w:asciiTheme="minorEastAsia" w:hAnsiTheme="minorEastAsia"/>
          <w:sz w:val="30"/>
        </w:rPr>
      </w:pPr>
      <w:bookmarkStart w:id="92" w:name="_Toc124325898"/>
      <w:r w:rsidRPr="001F42A1">
        <w:rPr>
          <w:rFonts w:asciiTheme="minorEastAsia" w:hAnsiTheme="minorEastAsia" w:hint="eastAsia"/>
          <w:sz w:val="30"/>
        </w:rPr>
        <w:t>十四、基金管理人和基金托管人的更换</w:t>
      </w:r>
      <w:bookmarkEnd w:id="92"/>
    </w:p>
    <w:p w14:paraId="6D59630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（一）基金管理人职责终止的情形</w:t>
      </w:r>
    </w:p>
    <w:p w14:paraId="19397E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1.基金管理人职责终止的情形</w:t>
      </w:r>
    </w:p>
    <w:p w14:paraId="4DC173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有下列情形之一的，基金管理人职责终止：</w:t>
      </w:r>
    </w:p>
    <w:p w14:paraId="1183912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(1)被依法取消基金管理资格；</w:t>
      </w:r>
    </w:p>
    <w:p w14:paraId="7F655D2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(2)依法解散、被依法撤销或被依法宣告破产；</w:t>
      </w:r>
    </w:p>
    <w:p w14:paraId="6EB3EAB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(3)被基金份额持有人大会解任；</w:t>
      </w:r>
    </w:p>
    <w:p w14:paraId="0740ACB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(4)法律法规及中国证监会规定的和《基金合同》约定的其他情形。</w:t>
      </w:r>
    </w:p>
    <w:p w14:paraId="572F163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2.基金管理人的更换程序</w:t>
      </w:r>
    </w:p>
    <w:p w14:paraId="4475049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lastRenderedPageBreak/>
        <w:t>更换基金管理人必须依照如下程序进行：</w:t>
      </w:r>
    </w:p>
    <w:p w14:paraId="583EEEC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(1)提名：新任基金管理人由基金托管人或由单独或合计持有10%以上(含10%)基金份额的基金份额持有人提名；</w:t>
      </w:r>
    </w:p>
    <w:p w14:paraId="015BFA4E" w14:textId="1DBB805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(2)决议：基金份额持有人大会在基金管理人职责终止后6个月内对被提名的基金管理人形成决议，该决议需经参加大会的基金份额持有人所持表决权的三分之二以上(含三分之二)表决通过</w:t>
      </w:r>
      <w:r w:rsidR="00B66547" w:rsidRPr="00B66547">
        <w:rPr>
          <w:rFonts w:asciiTheme="minorEastAsia" w:hAnsiTheme="minorEastAsia" w:hint="eastAsia"/>
          <w:bCs/>
          <w:sz w:val="24"/>
        </w:rPr>
        <w:t>，决议自表决通过之日起生效</w:t>
      </w:r>
      <w:r w:rsidRPr="001F42A1">
        <w:rPr>
          <w:rFonts w:asciiTheme="minorEastAsia" w:hAnsiTheme="minorEastAsia"/>
          <w:sz w:val="24"/>
        </w:rPr>
        <w:t>；</w:t>
      </w:r>
    </w:p>
    <w:p w14:paraId="409E2EE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(3)临时基金管理人：新任基金管理人产生之前，由中国证监会指定临时基金管理人；</w:t>
      </w:r>
    </w:p>
    <w:p w14:paraId="0F7ACA2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(4)备案：基金份额持有人大会选任基金管理人的决议须报中国证监会备案；</w:t>
      </w:r>
    </w:p>
    <w:p w14:paraId="74A95AB5" w14:textId="7C5A931E"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(5)公告：基金管理人更换后，由基金托管人在更换基金管理人的基金份额持有人大会决议生效后2</w:t>
      </w:r>
      <w:r w:rsidRPr="001F42A1">
        <w:rPr>
          <w:rFonts w:asciiTheme="minorEastAsia" w:hAnsiTheme="minorEastAsia" w:hint="eastAsia"/>
          <w:sz w:val="24"/>
        </w:rPr>
        <w:t>日内在</w:t>
      </w:r>
      <w:r w:rsidR="00A12369">
        <w:rPr>
          <w:rFonts w:asciiTheme="minorEastAsia" w:hAnsiTheme="minorEastAsia" w:hint="eastAsia"/>
          <w:sz w:val="24"/>
        </w:rPr>
        <w:t>规定媒介</w:t>
      </w:r>
      <w:r w:rsidRPr="001F42A1">
        <w:rPr>
          <w:rFonts w:asciiTheme="minorEastAsia" w:hAnsiTheme="minorEastAsia" w:hint="eastAsia"/>
          <w:sz w:val="24"/>
        </w:rPr>
        <w:t>公告；</w:t>
      </w:r>
    </w:p>
    <w:p w14:paraId="2009C239" w14:textId="33D9806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B66547">
        <w:rPr>
          <w:rFonts w:asciiTheme="minorEastAsia" w:hAnsiTheme="minorEastAsia"/>
          <w:sz w:val="24"/>
        </w:rPr>
        <w:t>和基金资产净值</w:t>
      </w:r>
      <w:r w:rsidRPr="001F42A1">
        <w:rPr>
          <w:rFonts w:asciiTheme="minorEastAsia" w:hAnsiTheme="minorEastAsia"/>
          <w:sz w:val="24"/>
        </w:rPr>
        <w:t>；</w:t>
      </w:r>
    </w:p>
    <w:p w14:paraId="316CD0E9" w14:textId="1FEAC67D"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(7)审计：基金管理人职责终止的，应当按照法律法规规定聘请</w:t>
      </w:r>
      <w:r w:rsidR="00690C90" w:rsidRPr="00690C90">
        <w:rPr>
          <w:rFonts w:asciiTheme="minorEastAsia" w:hAnsiTheme="minorEastAsia" w:hint="eastAsia"/>
          <w:sz w:val="24"/>
        </w:rPr>
        <w:t>符合《中华人民共和国证券法》规定的</w:t>
      </w:r>
      <w:r w:rsidRPr="001F42A1">
        <w:rPr>
          <w:rFonts w:asciiTheme="minorEastAsia" w:hAnsiTheme="minorEastAsia"/>
          <w:sz w:val="24"/>
        </w:rPr>
        <w:t>会计师事务所对基金财产进行审计，并将审计结果予以公告，同时报中国证监会备案；</w:t>
      </w:r>
    </w:p>
    <w:p w14:paraId="36974A12" w14:textId="77777777"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sz w:val="24"/>
        </w:rPr>
        <w:t>(8)基金名称变更：基金管理人更换后，如果原任或新任基金管理人要求，应按其要求替换或删除基金名称中与原基金管理人有关的名称字样。</w:t>
      </w:r>
    </w:p>
    <w:p w14:paraId="65015CB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（二）基金托管人职责终止的情形</w:t>
      </w:r>
    </w:p>
    <w:p w14:paraId="004DEF6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1.基金托管人职责终止的情形</w:t>
      </w:r>
    </w:p>
    <w:p w14:paraId="48E735D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有下列情形之一的，基金托管人职责终止：</w:t>
      </w:r>
    </w:p>
    <w:p w14:paraId="69093BA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(1)被依法取消基金托管资格；</w:t>
      </w:r>
    </w:p>
    <w:p w14:paraId="2241F63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(2)依法解散、被依法撤销或被依法宣告破产；</w:t>
      </w:r>
    </w:p>
    <w:p w14:paraId="578E9A0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(3)被基金份额持有人大会解任；</w:t>
      </w:r>
    </w:p>
    <w:p w14:paraId="14B8E64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(4)法律法规及中国证监会规定的和《基金合同》约定的其他情形。</w:t>
      </w:r>
    </w:p>
    <w:p w14:paraId="1466E77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2.基金托管人的更换程序</w:t>
      </w:r>
    </w:p>
    <w:p w14:paraId="4AC9B5F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(1)提名：新任基金托管人由基金管理人或由单独或合计持有10%以上(含10%)基金份额的基金份额持有人提名；</w:t>
      </w:r>
    </w:p>
    <w:p w14:paraId="37577FE1" w14:textId="765EDBE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(2)决议：基金份额持有人大会在基金托管人职责终止后6个月内对被提名的基金托管人形成决议，该决议需经参加大会的基金份额持有人所持表决权的三分之二以上(含三分之二)表决通过</w:t>
      </w:r>
      <w:r w:rsidR="00B66547" w:rsidRPr="00B66547">
        <w:rPr>
          <w:rFonts w:asciiTheme="minorEastAsia" w:hAnsiTheme="minorEastAsia" w:hint="eastAsia"/>
          <w:bCs/>
          <w:sz w:val="24"/>
        </w:rPr>
        <w:t>，决议自表决通过之日起生效</w:t>
      </w:r>
      <w:r w:rsidRPr="001F42A1">
        <w:rPr>
          <w:rFonts w:asciiTheme="minorEastAsia" w:hAnsiTheme="minorEastAsia"/>
          <w:sz w:val="24"/>
        </w:rPr>
        <w:t>；</w:t>
      </w:r>
    </w:p>
    <w:p w14:paraId="32D1B3D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(3)临时基金托管人：新任基金托管人产生之前，由中国证监会指定临时基金托管人；</w:t>
      </w:r>
    </w:p>
    <w:p w14:paraId="31ECA4B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(4)备案：基金份额持有人大会更换基金托管人的决议须报中国证监会备案；</w:t>
      </w:r>
    </w:p>
    <w:p w14:paraId="5E78762B" w14:textId="36D371D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(5)公告：基金托管人更换后，由基金管理人在更换基金托管人的基金份额持有人大会决议生效后 2</w:t>
      </w:r>
      <w:r w:rsidRPr="001F42A1">
        <w:rPr>
          <w:rFonts w:asciiTheme="minorEastAsia" w:hAnsiTheme="minorEastAsia" w:hint="eastAsia"/>
          <w:sz w:val="24"/>
        </w:rPr>
        <w:t>日内在</w:t>
      </w:r>
      <w:r w:rsidR="00A12369">
        <w:rPr>
          <w:rFonts w:asciiTheme="minorEastAsia" w:hAnsiTheme="minorEastAsia" w:hint="eastAsia"/>
          <w:sz w:val="24"/>
        </w:rPr>
        <w:t>规定媒介</w:t>
      </w:r>
      <w:r w:rsidRPr="001F42A1">
        <w:rPr>
          <w:rFonts w:asciiTheme="minorEastAsia" w:hAnsiTheme="minorEastAsia" w:hint="eastAsia"/>
          <w:sz w:val="24"/>
        </w:rPr>
        <w:t>公告；</w:t>
      </w:r>
    </w:p>
    <w:p w14:paraId="4E5A4076" w14:textId="6E654EC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B66547">
        <w:rPr>
          <w:rFonts w:asciiTheme="minorEastAsia" w:hAnsiTheme="minorEastAsia"/>
          <w:sz w:val="24"/>
        </w:rPr>
        <w:t>和基金资产净值</w:t>
      </w:r>
      <w:r w:rsidRPr="001F42A1">
        <w:rPr>
          <w:rFonts w:asciiTheme="minorEastAsia" w:hAnsiTheme="minorEastAsia"/>
          <w:sz w:val="24"/>
        </w:rPr>
        <w:t>；</w:t>
      </w:r>
    </w:p>
    <w:p w14:paraId="7767DDD5" w14:textId="2EB1A28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(7)审计：基金托管人职责终止的，应当按照法律法规规定聘请</w:t>
      </w:r>
      <w:r w:rsidR="00FF68AF">
        <w:rPr>
          <w:rFonts w:hint="eastAsia"/>
          <w:bCs/>
          <w:sz w:val="24"/>
        </w:rPr>
        <w:t>符合《中华人民共和国证券法》规定的</w:t>
      </w:r>
      <w:r w:rsidRPr="001F42A1">
        <w:rPr>
          <w:rFonts w:asciiTheme="minorEastAsia" w:hAnsiTheme="minorEastAsia"/>
          <w:sz w:val="24"/>
        </w:rPr>
        <w:t>会计师事务所对基金财产进行审计，并将审计结果予以公告，同时报中国证监会备案。</w:t>
      </w:r>
    </w:p>
    <w:p w14:paraId="66B634F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（三）基金管理人与基金托管人同时更换的条件和程序</w:t>
      </w:r>
    </w:p>
    <w:p w14:paraId="771A692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1.提名：如果基金管理人和基金托管人同时更换，由单独或合计持有基金总份额10%以上(含10%)的基金份额持有人提名新的基金管理人和基金托管人；</w:t>
      </w:r>
    </w:p>
    <w:p w14:paraId="4B40E85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2.基金管理人和基金托管人的更换分别按上述程序进行；</w:t>
      </w:r>
    </w:p>
    <w:p w14:paraId="141D3BAD" w14:textId="68C209A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3.公告：新任基金管理人和新任基金托管人应在更换基金管理人和基金托管人的基金份额持有人大会决议生效后2日内在</w:t>
      </w:r>
      <w:r w:rsidR="00A12369">
        <w:rPr>
          <w:rFonts w:asciiTheme="minorEastAsia" w:hAnsiTheme="minorEastAsia"/>
          <w:sz w:val="24"/>
        </w:rPr>
        <w:t>规定媒介</w:t>
      </w:r>
      <w:r w:rsidRPr="001F42A1">
        <w:rPr>
          <w:rFonts w:asciiTheme="minorEastAsia" w:hAnsiTheme="minorEastAsia"/>
          <w:sz w:val="24"/>
        </w:rPr>
        <w:t>上联合公告。</w:t>
      </w:r>
    </w:p>
    <w:p w14:paraId="408723E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B7A3143" w14:textId="77777777" w:rsidR="009F0116" w:rsidRPr="001F42A1" w:rsidRDefault="009F0116" w:rsidP="001F42A1">
      <w:pPr>
        <w:adjustRightInd w:val="0"/>
        <w:snapToGrid w:val="0"/>
        <w:spacing w:line="360" w:lineRule="auto"/>
        <w:rPr>
          <w:rFonts w:asciiTheme="minorEastAsia" w:hAnsiTheme="minorEastAsia"/>
          <w:sz w:val="24"/>
        </w:rPr>
      </w:pPr>
    </w:p>
    <w:p w14:paraId="39C09BFA" w14:textId="77777777" w:rsidR="009F0116" w:rsidRPr="001F42A1" w:rsidRDefault="009F0116" w:rsidP="001F42A1">
      <w:pPr>
        <w:pStyle w:val="2"/>
        <w:spacing w:line="360" w:lineRule="auto"/>
        <w:jc w:val="center"/>
        <w:rPr>
          <w:rFonts w:asciiTheme="minorEastAsia" w:hAnsiTheme="minorEastAsia"/>
          <w:sz w:val="30"/>
        </w:rPr>
      </w:pPr>
      <w:bookmarkStart w:id="93" w:name="_Toc124325899"/>
      <w:r w:rsidRPr="001F42A1">
        <w:rPr>
          <w:rFonts w:asciiTheme="minorEastAsia" w:hAnsiTheme="minorEastAsia" w:hint="eastAsia"/>
          <w:sz w:val="30"/>
        </w:rPr>
        <w:lastRenderedPageBreak/>
        <w:t>十五、禁止行为</w:t>
      </w:r>
      <w:bookmarkEnd w:id="93"/>
    </w:p>
    <w:p w14:paraId="2D2C87F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本协议当事人禁止从事的行为，包括但不限于：</w:t>
      </w:r>
    </w:p>
    <w:p w14:paraId="206990F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（一）基金管理人、基金托管人将其固有财产或者他人财产混同于基金财产从事证券投资。</w:t>
      </w:r>
    </w:p>
    <w:p w14:paraId="0CE9F81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（二）基金管理人不公平地对待其管理的不同基金财产，基金托管人不公平地对待其托管的不同基金财产。</w:t>
      </w:r>
    </w:p>
    <w:p w14:paraId="06E061D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（三）基金管理人、基金托管人利用基金财产为基金份额持有人以外的第三人牟取利益。</w:t>
      </w:r>
    </w:p>
    <w:p w14:paraId="6915CE1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（四）基金管理人、基金托管人向基金份额持有人违规承诺收益或者承担损失。</w:t>
      </w:r>
    </w:p>
    <w:p w14:paraId="048F4A0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（五）基金管理人、基金托管人对他人泄漏基金运作和管理过程中任何尚未按法律法规规定的方式公开披露的信息。</w:t>
      </w:r>
    </w:p>
    <w:p w14:paraId="0817BEF2" w14:textId="77777777" w:rsidR="009F0116" w:rsidRPr="001F42A1" w:rsidRDefault="009F0116" w:rsidP="001F42A1">
      <w:pPr>
        <w:adjustRightInd w:val="0"/>
        <w:snapToGrid w:val="0"/>
        <w:spacing w:line="360" w:lineRule="auto"/>
        <w:ind w:firstLineChars="200" w:firstLine="480"/>
        <w:rPr>
          <w:rFonts w:asciiTheme="minorEastAsia" w:hAnsiTheme="minorEastAsia"/>
        </w:rPr>
      </w:pPr>
      <w:r w:rsidRPr="001F42A1">
        <w:rPr>
          <w:rFonts w:asciiTheme="minorEastAsia" w:hAnsiTheme="minorEastAsia" w:hint="eastAsia"/>
          <w:sz w:val="24"/>
        </w:rPr>
        <w:t>（六）基金管理人在没有充足资金的情况下向基金托管人发出投资指令和赎回、分红资金的划拨指令，或违规向基金托管人发出指令。</w:t>
      </w:r>
    </w:p>
    <w:p w14:paraId="1204F992" w14:textId="76F87A38"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（七）基金管理人、基金托管人在行政上、财务上不独立</w:t>
      </w:r>
      <w:r w:rsidR="00140605">
        <w:rPr>
          <w:rFonts w:asciiTheme="minorEastAsia" w:hAnsiTheme="minorEastAsia" w:hint="eastAsia"/>
          <w:sz w:val="24"/>
        </w:rPr>
        <w:t>，</w:t>
      </w:r>
      <w:r w:rsidRPr="001F42A1">
        <w:rPr>
          <w:rFonts w:asciiTheme="minorEastAsia" w:hAnsiTheme="minorEastAsia" w:hint="eastAsia"/>
          <w:sz w:val="24"/>
        </w:rPr>
        <w:t>其高级管理人员和其他从业人员相互兼职。</w:t>
      </w:r>
    </w:p>
    <w:p w14:paraId="63E71D9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（八）基金托管人私自动用或处分基金财产，根据基金管理人的合法指令、《基金合同》或托管协议的规定进行处分的除外。</w:t>
      </w:r>
    </w:p>
    <w:p w14:paraId="34673BF7" w14:textId="7D5C67E3"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（九）基金财产用于下列投资或者活动：1.承销证券；2.违反规定向他人贷款或者提供担保；3.从事承担无限责任的投资；4.买卖其他基金份额，但是</w:t>
      </w:r>
      <w:r w:rsidRPr="00564C57">
        <w:rPr>
          <w:rFonts w:asciiTheme="minorEastAsia" w:eastAsiaTheme="minorEastAsia" w:hAnsiTheme="minorEastAsia" w:cs="Arial" w:hint="eastAsia"/>
          <w:sz w:val="24"/>
        </w:rPr>
        <w:t>法律法规或中国证监会</w:t>
      </w:r>
      <w:r w:rsidRPr="001F42A1">
        <w:rPr>
          <w:rFonts w:asciiTheme="minorEastAsia" w:hAnsiTheme="minorEastAsia" w:hint="eastAsia"/>
          <w:sz w:val="24"/>
        </w:rPr>
        <w:t>另有规定的除外；5.向其基金管理人、基金托管人出资；6.从事内幕交易、操纵证券交易价格及其他不正当的证券交易活动；7.法律、行政法规和</w:t>
      </w:r>
      <w:r w:rsidRPr="00564C57">
        <w:rPr>
          <w:rFonts w:asciiTheme="minorEastAsia" w:eastAsiaTheme="minorEastAsia" w:hAnsiTheme="minorEastAsia" w:cs="Arial" w:hint="eastAsia"/>
          <w:sz w:val="24"/>
        </w:rPr>
        <w:t>中国证监会</w:t>
      </w:r>
      <w:r w:rsidRPr="001F42A1">
        <w:rPr>
          <w:rFonts w:asciiTheme="minorEastAsia" w:hAnsiTheme="minorEastAsia" w:hint="eastAsia"/>
          <w:sz w:val="24"/>
        </w:rPr>
        <w:t>规定禁止的其他活动。法律</w:t>
      </w:r>
      <w:r w:rsidR="00140605">
        <w:rPr>
          <w:rFonts w:asciiTheme="minorEastAsia" w:hAnsiTheme="minorEastAsia" w:hint="eastAsia"/>
          <w:sz w:val="24"/>
        </w:rPr>
        <w:t>、行政</w:t>
      </w:r>
      <w:r w:rsidRPr="001F42A1">
        <w:rPr>
          <w:rFonts w:asciiTheme="minorEastAsia" w:hAnsiTheme="minorEastAsia" w:hint="eastAsia"/>
          <w:sz w:val="24"/>
        </w:rPr>
        <w:t>法规或监管部门取消</w:t>
      </w:r>
      <w:r w:rsidRPr="00564C57">
        <w:rPr>
          <w:rFonts w:asciiTheme="minorEastAsia" w:eastAsiaTheme="minorEastAsia" w:hAnsiTheme="minorEastAsia" w:cs="Arial" w:hint="eastAsia"/>
          <w:sz w:val="24"/>
        </w:rPr>
        <w:t>或变更</w:t>
      </w:r>
      <w:r w:rsidRPr="001F42A1">
        <w:rPr>
          <w:rFonts w:asciiTheme="minorEastAsia" w:hAnsiTheme="minorEastAsia" w:hint="eastAsia"/>
          <w:sz w:val="24"/>
        </w:rPr>
        <w:t>上述限制，如适用于本基金，</w:t>
      </w:r>
      <w:r w:rsidR="00330304" w:rsidRPr="00564C57">
        <w:rPr>
          <w:rFonts w:asciiTheme="minorEastAsia" w:eastAsiaTheme="minorEastAsia" w:hAnsiTheme="minorEastAsia" w:cs="Arial" w:hint="eastAsia"/>
          <w:sz w:val="24"/>
        </w:rPr>
        <w:t>基金管理人在履行适当程序后，</w:t>
      </w:r>
      <w:r w:rsidRPr="001F42A1">
        <w:rPr>
          <w:rFonts w:asciiTheme="minorEastAsia" w:hAnsiTheme="minorEastAsia" w:hint="eastAsia"/>
          <w:sz w:val="24"/>
        </w:rPr>
        <w:t>则本基金投资不再受相关限制</w:t>
      </w:r>
      <w:r w:rsidRPr="00564C57">
        <w:rPr>
          <w:rFonts w:asciiTheme="minorEastAsia" w:eastAsiaTheme="minorEastAsia" w:hAnsiTheme="minorEastAsia" w:cs="Arial" w:hint="eastAsia"/>
          <w:sz w:val="24"/>
        </w:rPr>
        <w:t>或以变更后的规定为准</w:t>
      </w:r>
      <w:r w:rsidRPr="001F42A1">
        <w:rPr>
          <w:rFonts w:asciiTheme="minorEastAsia" w:hAnsiTheme="minorEastAsia" w:hint="eastAsia"/>
          <w:sz w:val="24"/>
        </w:rPr>
        <w:t>。</w:t>
      </w:r>
    </w:p>
    <w:p w14:paraId="77745436" w14:textId="5D0A579D"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（十）法律法规和《基金合同》禁止的其他行为，以及依照法律、行政法规有关规定，由</w:t>
      </w:r>
      <w:r w:rsidRPr="00564C57">
        <w:rPr>
          <w:rFonts w:asciiTheme="minorEastAsia" w:eastAsiaTheme="minorEastAsia" w:hAnsiTheme="minorEastAsia" w:cs="Arial" w:hint="eastAsia"/>
          <w:sz w:val="24"/>
        </w:rPr>
        <w:t>中国证监会</w:t>
      </w:r>
      <w:r w:rsidRPr="001F42A1">
        <w:rPr>
          <w:rFonts w:asciiTheme="minorEastAsia" w:hAnsiTheme="minorEastAsia" w:hint="eastAsia"/>
          <w:sz w:val="24"/>
        </w:rPr>
        <w:t>规定禁止基金管理人、基金托管人从事的其他行为。</w:t>
      </w:r>
    </w:p>
    <w:p w14:paraId="44CF8185" w14:textId="77777777" w:rsidR="009F0116" w:rsidRPr="001F42A1" w:rsidRDefault="009F0116" w:rsidP="001F42A1">
      <w:pPr>
        <w:adjustRightInd w:val="0"/>
        <w:snapToGrid w:val="0"/>
        <w:spacing w:line="360" w:lineRule="auto"/>
        <w:rPr>
          <w:rFonts w:asciiTheme="minorEastAsia" w:hAnsiTheme="minorEastAsia"/>
          <w:sz w:val="30"/>
        </w:rPr>
      </w:pPr>
    </w:p>
    <w:p w14:paraId="67A8A65A" w14:textId="77777777" w:rsidR="009F0116" w:rsidRPr="001F42A1" w:rsidRDefault="009F0116" w:rsidP="001F42A1">
      <w:pPr>
        <w:pStyle w:val="2"/>
        <w:spacing w:line="360" w:lineRule="auto"/>
        <w:jc w:val="center"/>
        <w:rPr>
          <w:rFonts w:asciiTheme="minorEastAsia" w:hAnsiTheme="minorEastAsia"/>
          <w:sz w:val="30"/>
        </w:rPr>
      </w:pPr>
      <w:bookmarkStart w:id="94" w:name="_Toc124325900"/>
      <w:r w:rsidRPr="001F42A1">
        <w:rPr>
          <w:rFonts w:asciiTheme="minorEastAsia" w:hAnsiTheme="minorEastAsia" w:hint="eastAsia"/>
          <w:sz w:val="30"/>
        </w:rPr>
        <w:lastRenderedPageBreak/>
        <w:t>十六、托管协议的变更、终止与基金财产的清算</w:t>
      </w:r>
      <w:bookmarkEnd w:id="94"/>
    </w:p>
    <w:p w14:paraId="4C02BF2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（一）托管协议的变更程序</w:t>
      </w:r>
    </w:p>
    <w:p w14:paraId="206B5F88" w14:textId="70D00E74"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hint="eastAsia"/>
          <w:sz w:val="24"/>
        </w:rPr>
        <w:t>本协议双方当事人经协商一致，可以对协议进行修改。修改后的新协议，其内容不得与《基金合同》的规定有任何冲突。基金托管协议的变更报中国证监会备案。</w:t>
      </w:r>
    </w:p>
    <w:p w14:paraId="523CB8A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（二）托管协议终止的情形</w:t>
      </w:r>
    </w:p>
    <w:p w14:paraId="7E83B2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1.《基金合同》终止；</w:t>
      </w:r>
    </w:p>
    <w:p w14:paraId="1D5A698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2.基金托管人解散、依法被撤销、破产或由其他基金托管人接管基金资产；</w:t>
      </w:r>
    </w:p>
    <w:p w14:paraId="308FABC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3.基金管理人解散、依法被撤销、破产或由其他基金管理人接管基金管理权；</w:t>
      </w:r>
    </w:p>
    <w:p w14:paraId="12BDA03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4.发生法律法规或《基金合同》规定的终止事项。</w:t>
      </w:r>
    </w:p>
    <w:p w14:paraId="0FB7932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（三）基金财产的清算</w:t>
      </w:r>
    </w:p>
    <w:p w14:paraId="5E00C65F" w14:textId="071C9CC2" w:rsidR="00B4593D"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1.基金财产清算小组：自出现《基金合同》终止事由之日起30</w:t>
      </w:r>
      <w:r w:rsidRPr="001F42A1">
        <w:rPr>
          <w:rFonts w:asciiTheme="minorEastAsia" w:hAnsiTheme="minorEastAsia" w:hint="eastAsia"/>
          <w:sz w:val="24"/>
        </w:rPr>
        <w:t>个工作日内成立清算小组，基金管理人组织基金财产清算小组并在中国证监会的监督下进行基金清算。</w:t>
      </w:r>
    </w:p>
    <w:p w14:paraId="5EC70CD1" w14:textId="78C771F9" w:rsidR="00B4593D"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w:t>
      </w:r>
      <w:r w:rsidRPr="001F42A1">
        <w:rPr>
          <w:rFonts w:asciiTheme="minorEastAsia" w:hAnsiTheme="minorEastAsia" w:hint="eastAsia"/>
          <w:sz w:val="24"/>
        </w:rPr>
        <w:t>基金财产清算小组组成：</w:t>
      </w:r>
      <w:r w:rsidR="0034240D" w:rsidRPr="001F42A1">
        <w:rPr>
          <w:rFonts w:hint="eastAsia"/>
          <w:sz w:val="24"/>
        </w:rPr>
        <w:t>基金财产清算小组成员由基金管理人、基金托管人、</w:t>
      </w:r>
      <w:r w:rsidR="0034240D" w:rsidRPr="004D54D8">
        <w:rPr>
          <w:rFonts w:hint="eastAsia"/>
          <w:bCs/>
          <w:sz w:val="24"/>
        </w:rPr>
        <w:t>符合《中华人民共和国证券法》规定</w:t>
      </w:r>
      <w:r w:rsidR="0034240D" w:rsidRPr="001F42A1">
        <w:rPr>
          <w:rFonts w:hint="eastAsia"/>
          <w:sz w:val="24"/>
        </w:rPr>
        <w:t>的注册会计师、律师以及中国证监会指定的人员组成。基金财产清算小组可以聘用必要的工作人员。</w:t>
      </w:r>
    </w:p>
    <w:p w14:paraId="193FC506" w14:textId="0F296FFE" w:rsidR="009F0116"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3.基金财产清算小组职责：基金财产清算小组负责基金财产的保管、清理、估价、变现和分配。基金财产清算小组可以依法进行必要的民事活动</w:t>
      </w:r>
      <w:r w:rsidR="009F0116" w:rsidRPr="001F42A1">
        <w:rPr>
          <w:rFonts w:asciiTheme="minorEastAsia" w:hAnsiTheme="minorEastAsia" w:hint="eastAsia"/>
          <w:sz w:val="24"/>
        </w:rPr>
        <w:t>。</w:t>
      </w:r>
    </w:p>
    <w:p w14:paraId="3E763A1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4.基金财产清算程序：</w:t>
      </w:r>
    </w:p>
    <w:p w14:paraId="589F661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(1)《基金合同》终止情形出现时，由基金财产清算小组统一接管基金；</w:t>
      </w:r>
    </w:p>
    <w:p w14:paraId="761B48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(2)对基金财产和债权债务进行清理和确认；</w:t>
      </w:r>
    </w:p>
    <w:p w14:paraId="0FAFDAA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(3)对基金财产进行估值和变现；</w:t>
      </w:r>
    </w:p>
    <w:p w14:paraId="6864080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(4)制作清算报告；</w:t>
      </w:r>
    </w:p>
    <w:p w14:paraId="6094690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(5)聘请会计师事务所对清算报告进行外部审计，聘请律师事务所对清算报告出具法律意见书；</w:t>
      </w:r>
    </w:p>
    <w:p w14:paraId="388D2641" w14:textId="166C44C9"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(6)将清算</w:t>
      </w:r>
      <w:r w:rsidRPr="00564C57">
        <w:rPr>
          <w:rFonts w:asciiTheme="minorEastAsia" w:eastAsiaTheme="minorEastAsia" w:hAnsiTheme="minorEastAsia" w:cs="Arial" w:hint="eastAsia"/>
          <w:sz w:val="24"/>
        </w:rPr>
        <w:t>报告</w:t>
      </w:r>
      <w:r w:rsidRPr="001F42A1">
        <w:rPr>
          <w:rFonts w:asciiTheme="minorEastAsia" w:hAnsiTheme="minorEastAsia" w:hint="eastAsia"/>
          <w:sz w:val="24"/>
        </w:rPr>
        <w:t>报中国证监会备案并公告；</w:t>
      </w:r>
    </w:p>
    <w:p w14:paraId="1A014BC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(7)对基金</w:t>
      </w:r>
      <w:r w:rsidRPr="00564C57">
        <w:rPr>
          <w:rFonts w:asciiTheme="minorEastAsia" w:eastAsiaTheme="minorEastAsia" w:hAnsiTheme="minorEastAsia" w:cs="Arial" w:hint="eastAsia"/>
          <w:sz w:val="24"/>
        </w:rPr>
        <w:t>剩余</w:t>
      </w:r>
      <w:r w:rsidRPr="001F42A1">
        <w:rPr>
          <w:rFonts w:asciiTheme="minorEastAsia" w:hAnsiTheme="minorEastAsia" w:hint="eastAsia"/>
          <w:sz w:val="24"/>
        </w:rPr>
        <w:t>财产进行分配。</w:t>
      </w:r>
    </w:p>
    <w:p w14:paraId="3EC3F12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 xml:space="preserve">5.基金财产清算的期限为 </w:t>
      </w:r>
      <w:r w:rsidRPr="00564C57">
        <w:rPr>
          <w:rFonts w:asciiTheme="minorEastAsia" w:eastAsiaTheme="minorEastAsia" w:hAnsiTheme="minorEastAsia" w:cs="Arial"/>
          <w:sz w:val="24"/>
        </w:rPr>
        <w:t>6</w:t>
      </w:r>
      <w:r w:rsidRPr="001F42A1">
        <w:rPr>
          <w:rFonts w:asciiTheme="minorEastAsia" w:hAnsiTheme="minorEastAsia"/>
          <w:sz w:val="24"/>
        </w:rPr>
        <w:t xml:space="preserve"> 个月</w:t>
      </w:r>
      <w:r w:rsidRPr="00564C57">
        <w:rPr>
          <w:rFonts w:asciiTheme="minorEastAsia" w:eastAsiaTheme="minorEastAsia" w:hAnsiTheme="minorEastAsia" w:cs="Arial" w:hint="eastAsia"/>
          <w:sz w:val="24"/>
        </w:rPr>
        <w:t>，但因本基金所持证券的流动性受到限制而</w:t>
      </w:r>
      <w:r w:rsidRPr="00564C57">
        <w:rPr>
          <w:rFonts w:asciiTheme="minorEastAsia" w:eastAsiaTheme="minorEastAsia" w:hAnsiTheme="minorEastAsia" w:cs="Arial" w:hint="eastAsia"/>
          <w:sz w:val="24"/>
        </w:rPr>
        <w:lastRenderedPageBreak/>
        <w:t>不能及时变现的，清算期限相应顺延</w:t>
      </w:r>
      <w:r w:rsidRPr="001F42A1">
        <w:rPr>
          <w:rFonts w:asciiTheme="minorEastAsia" w:hAnsiTheme="minorEastAsia" w:hint="eastAsia"/>
          <w:sz w:val="24"/>
        </w:rPr>
        <w:t>。</w:t>
      </w:r>
    </w:p>
    <w:p w14:paraId="7E07F87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6.清算费用</w:t>
      </w:r>
    </w:p>
    <w:p w14:paraId="12D36152" w14:textId="739B1A9B"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清算费用是指基金财产清算小组在进行基金</w:t>
      </w:r>
      <w:r w:rsidR="00E77EF1">
        <w:rPr>
          <w:rFonts w:asciiTheme="minorEastAsia" w:hAnsiTheme="minorEastAsia" w:hint="eastAsia"/>
          <w:sz w:val="24"/>
        </w:rPr>
        <w:t>财产</w:t>
      </w:r>
      <w:r w:rsidRPr="001F42A1">
        <w:rPr>
          <w:rFonts w:asciiTheme="minorEastAsia" w:hAnsiTheme="minorEastAsia" w:hint="eastAsia"/>
          <w:sz w:val="24"/>
        </w:rPr>
        <w:t>清算过程中发生的所有合理费用，清算费用由基金财产清算小组优先从基金</w:t>
      </w:r>
      <w:r w:rsidR="0052653A">
        <w:rPr>
          <w:rFonts w:asciiTheme="minorEastAsia" w:hAnsiTheme="minorEastAsia" w:hint="eastAsia"/>
          <w:sz w:val="24"/>
        </w:rPr>
        <w:t>剩余</w:t>
      </w:r>
      <w:r w:rsidRPr="001F42A1">
        <w:rPr>
          <w:rFonts w:asciiTheme="minorEastAsia" w:hAnsiTheme="minorEastAsia" w:hint="eastAsia"/>
          <w:sz w:val="24"/>
        </w:rPr>
        <w:t>财产中支付。</w:t>
      </w:r>
    </w:p>
    <w:p w14:paraId="52493EE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7.基金财产清算剩余资产的分配：</w:t>
      </w:r>
    </w:p>
    <w:p w14:paraId="5EFF4C5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依据基金财产清算的分配方案，将基金财产清算后的全部剩余资产扣除基金财产清算费用、交纳所欠税款并清偿基金债务后，按基金份额持有人持有的基金份额比例进行分配。</w:t>
      </w:r>
    </w:p>
    <w:p w14:paraId="0321257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8.基金财产清算的公告</w:t>
      </w:r>
    </w:p>
    <w:p w14:paraId="2BC54508" w14:textId="35107E79" w:rsidR="0034240D" w:rsidRPr="001F42A1" w:rsidRDefault="0034240D" w:rsidP="001F42A1">
      <w:pPr>
        <w:adjustRightInd w:val="0"/>
        <w:snapToGrid w:val="0"/>
        <w:spacing w:line="360" w:lineRule="auto"/>
        <w:ind w:firstLineChars="200" w:firstLine="480"/>
        <w:rPr>
          <w:sz w:val="24"/>
        </w:rPr>
      </w:pPr>
      <w:r w:rsidRPr="001F42A1">
        <w:rPr>
          <w:rFonts w:hint="eastAsia"/>
          <w:sz w:val="24"/>
        </w:rPr>
        <w:t>清算过程中的有关重大事项须及时公告；基金财产清算报告经</w:t>
      </w:r>
      <w:r w:rsidRPr="004D54D8">
        <w:rPr>
          <w:rFonts w:hint="eastAsia"/>
          <w:bCs/>
          <w:sz w:val="24"/>
        </w:rPr>
        <w:t>符合《中华人民共和国证券法》规定</w:t>
      </w:r>
      <w:r w:rsidRPr="00CB4696">
        <w:rPr>
          <w:rFonts w:hint="eastAsia"/>
          <w:bCs/>
          <w:sz w:val="24"/>
        </w:rPr>
        <w:t>的</w:t>
      </w:r>
      <w:r w:rsidRPr="001F42A1">
        <w:rPr>
          <w:rFonts w:hint="eastAsia"/>
          <w:sz w:val="24"/>
        </w:rPr>
        <w:t>会计师事务所审计并由律师事务所出具法律意见书后报中国证监会备案并公告。基金财产清算公告于基金财产清算报告报中国证监会备案后</w:t>
      </w:r>
      <w:r w:rsidRPr="006D13B5">
        <w:rPr>
          <w:bCs/>
          <w:sz w:val="24"/>
        </w:rPr>
        <w:t>5</w:t>
      </w:r>
      <w:r w:rsidRPr="001F42A1">
        <w:rPr>
          <w:rFonts w:hint="eastAsia"/>
          <w:sz w:val="24"/>
        </w:rPr>
        <w:t>个工作日内由基金财产清算小组进行公告</w:t>
      </w:r>
      <w:r w:rsidRPr="006D13B5">
        <w:rPr>
          <w:rFonts w:hint="eastAsia"/>
          <w:bCs/>
          <w:sz w:val="24"/>
        </w:rPr>
        <w:t>。</w:t>
      </w:r>
      <w:r w:rsidRPr="00CB4696">
        <w:rPr>
          <w:rFonts w:hint="eastAsia"/>
          <w:bCs/>
          <w:sz w:val="24"/>
        </w:rPr>
        <w:t>基金财产清算小组应当将清算报告登载在</w:t>
      </w:r>
      <w:r>
        <w:rPr>
          <w:rFonts w:hint="eastAsia"/>
          <w:bCs/>
          <w:sz w:val="24"/>
        </w:rPr>
        <w:t>规定网站</w:t>
      </w:r>
      <w:r w:rsidRPr="00CB4696">
        <w:rPr>
          <w:rFonts w:hint="eastAsia"/>
          <w:bCs/>
          <w:sz w:val="24"/>
        </w:rPr>
        <w:t>上，并将清算报告提示性公告登载在</w:t>
      </w:r>
      <w:r>
        <w:rPr>
          <w:rFonts w:hint="eastAsia"/>
          <w:bCs/>
          <w:sz w:val="24"/>
        </w:rPr>
        <w:t>规定报刊</w:t>
      </w:r>
      <w:r w:rsidRPr="00CB4696">
        <w:rPr>
          <w:rFonts w:hint="eastAsia"/>
          <w:bCs/>
          <w:sz w:val="24"/>
        </w:rPr>
        <w:t>上</w:t>
      </w:r>
      <w:r w:rsidRPr="001F42A1">
        <w:rPr>
          <w:rFonts w:hint="eastAsia"/>
          <w:sz w:val="24"/>
        </w:rPr>
        <w:t>。</w:t>
      </w:r>
    </w:p>
    <w:p w14:paraId="2A026518" w14:textId="49F611C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9.基金财产清算账册及文件的保存</w:t>
      </w:r>
    </w:p>
    <w:p w14:paraId="38ED2129" w14:textId="66CB8D6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基金财产清算账册及有关文件由基金托管人保存</w:t>
      </w:r>
      <w:r w:rsidR="00493764" w:rsidRPr="00493764">
        <w:rPr>
          <w:rFonts w:asciiTheme="minorEastAsia" w:hAnsiTheme="minorEastAsia" w:hint="eastAsia"/>
          <w:sz w:val="24"/>
        </w:rPr>
        <w:t>，保存期限不少于</w:t>
      </w:r>
      <w:r w:rsidR="0052653A">
        <w:rPr>
          <w:rFonts w:hint="eastAsia"/>
          <w:bCs/>
          <w:sz w:val="24"/>
        </w:rPr>
        <w:t>法定最低期限</w:t>
      </w:r>
      <w:r w:rsidR="000B5F5D">
        <w:rPr>
          <w:rFonts w:hint="eastAsia"/>
          <w:bCs/>
          <w:sz w:val="24"/>
        </w:rPr>
        <w:t>。</w:t>
      </w:r>
    </w:p>
    <w:p w14:paraId="7C1DFAC2" w14:textId="77777777" w:rsidR="009F0116" w:rsidRPr="001F42A1" w:rsidRDefault="009F0116" w:rsidP="001F42A1">
      <w:pPr>
        <w:adjustRightInd w:val="0"/>
        <w:snapToGrid w:val="0"/>
        <w:spacing w:line="360" w:lineRule="auto"/>
        <w:rPr>
          <w:rFonts w:asciiTheme="minorEastAsia" w:hAnsiTheme="minorEastAsia"/>
          <w:sz w:val="24"/>
        </w:rPr>
      </w:pPr>
    </w:p>
    <w:p w14:paraId="2529CEA7" w14:textId="77777777" w:rsidR="009F0116" w:rsidRPr="001F42A1" w:rsidRDefault="009F0116" w:rsidP="001F42A1">
      <w:pPr>
        <w:pStyle w:val="2"/>
        <w:spacing w:line="360" w:lineRule="auto"/>
        <w:jc w:val="center"/>
        <w:rPr>
          <w:rFonts w:asciiTheme="minorEastAsia" w:hAnsiTheme="minorEastAsia"/>
          <w:sz w:val="30"/>
        </w:rPr>
      </w:pPr>
      <w:bookmarkStart w:id="95" w:name="_Toc124325901"/>
      <w:r w:rsidRPr="001F42A1">
        <w:rPr>
          <w:rFonts w:asciiTheme="minorEastAsia" w:hAnsiTheme="minorEastAsia" w:hint="eastAsia"/>
          <w:sz w:val="30"/>
        </w:rPr>
        <w:t>十七、违约责任</w:t>
      </w:r>
      <w:bookmarkEnd w:id="95"/>
    </w:p>
    <w:p w14:paraId="4FE99EF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（一）基金管理人、基金托管人不履行本协议或履行本协议不符合约定的，应当承担违约责任。</w:t>
      </w:r>
    </w:p>
    <w:p w14:paraId="5084D38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2B2F14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（三）一方当事人违约，给另一方当事人造成损失的，应就直接损失进行赔偿；给基金财产造成损失的，应就直接损失进行赔偿，另一方当事人有权利及义务代表</w:t>
      </w:r>
      <w:r w:rsidRPr="001F42A1">
        <w:rPr>
          <w:rFonts w:asciiTheme="minorEastAsia" w:hAnsiTheme="minorEastAsia" w:hint="eastAsia"/>
          <w:sz w:val="24"/>
        </w:rPr>
        <w:lastRenderedPageBreak/>
        <w:t>基金向违约方追偿。但是如发生下列情况，当事人免责：</w:t>
      </w:r>
    </w:p>
    <w:p w14:paraId="75DEFC7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1.不可抗力；</w:t>
      </w:r>
    </w:p>
    <w:p w14:paraId="068872F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2.基金管理人、基金托管人按照当时有效的法律法规或中国证监会的规定作为或不作为而造成的损失等；</w:t>
      </w:r>
    </w:p>
    <w:p w14:paraId="3BAF52C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3.在没有过错的情况下，基金管理人由于按照《基金合同》规定的投资原则投资或不投资造成的直接损失或潜在损失等；</w:t>
      </w:r>
    </w:p>
    <w:p w14:paraId="5008AA5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4.非因基金管理人、基金托管人的故意或重大过失造成的计算机系统故障、网络故障、通讯故障、电力故障、计算机病毒攻击及其它意外事故所导致的损失等。</w:t>
      </w:r>
    </w:p>
    <w:p w14:paraId="777A941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490AFD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（五）违约行为虽已发生，但本托管协议能够继续履行的，在最大限度地保护基金份额持有人利益的前提下，基金管理人和基金托管人应当继续履行本协议。</w:t>
      </w:r>
    </w:p>
    <w:p w14:paraId="2DB7AC65" w14:textId="77777777" w:rsidR="009F0116" w:rsidRPr="001F42A1"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A5D62DF" w14:textId="77777777" w:rsidR="009F0116" w:rsidRPr="001F42A1" w:rsidRDefault="009F0116" w:rsidP="001F42A1"/>
    <w:p w14:paraId="6BA71073" w14:textId="77777777" w:rsidR="009F0116" w:rsidRPr="001F42A1" w:rsidRDefault="009F0116" w:rsidP="001F42A1">
      <w:pPr>
        <w:pStyle w:val="2"/>
        <w:spacing w:line="360" w:lineRule="auto"/>
        <w:jc w:val="center"/>
        <w:rPr>
          <w:rFonts w:asciiTheme="minorEastAsia" w:hAnsiTheme="minorEastAsia"/>
          <w:sz w:val="30"/>
        </w:rPr>
      </w:pPr>
      <w:bookmarkStart w:id="96" w:name="_Toc124325902"/>
      <w:r w:rsidRPr="001F42A1">
        <w:rPr>
          <w:rFonts w:asciiTheme="minorEastAsia" w:hAnsiTheme="minorEastAsia" w:hint="eastAsia"/>
          <w:sz w:val="30"/>
        </w:rPr>
        <w:t>十八、争议解决方式</w:t>
      </w:r>
      <w:bookmarkEnd w:id="96"/>
    </w:p>
    <w:p w14:paraId="032F0D5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F1F2B9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争议处理期间，双方当事人应恪守基金管理人和基金托管人职责，各自继续忠实、勤勉、尽责地履行《基金合同》和本托管协议规定的义务，维护基金份额持有人的合法权益。</w:t>
      </w:r>
    </w:p>
    <w:p w14:paraId="29D895D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lastRenderedPageBreak/>
        <w:t>本协议受中国法律管辖。</w:t>
      </w:r>
    </w:p>
    <w:p w14:paraId="74F9B40B" w14:textId="77777777" w:rsidR="009F0116" w:rsidRPr="001F42A1" w:rsidRDefault="009F0116" w:rsidP="001F42A1">
      <w:pPr>
        <w:adjustRightInd w:val="0"/>
        <w:snapToGrid w:val="0"/>
        <w:spacing w:line="360" w:lineRule="auto"/>
        <w:rPr>
          <w:rFonts w:asciiTheme="minorEastAsia" w:hAnsiTheme="minorEastAsia"/>
          <w:sz w:val="24"/>
        </w:rPr>
      </w:pPr>
    </w:p>
    <w:p w14:paraId="2A7D00C2" w14:textId="77777777" w:rsidR="009F0116" w:rsidRPr="001F42A1" w:rsidRDefault="009F0116" w:rsidP="001F42A1">
      <w:pPr>
        <w:pStyle w:val="2"/>
        <w:spacing w:line="360" w:lineRule="auto"/>
        <w:jc w:val="center"/>
        <w:rPr>
          <w:rFonts w:asciiTheme="minorEastAsia" w:hAnsiTheme="minorEastAsia"/>
          <w:sz w:val="30"/>
        </w:rPr>
      </w:pPr>
      <w:bookmarkStart w:id="97" w:name="_Toc124325903"/>
      <w:r w:rsidRPr="001F42A1">
        <w:rPr>
          <w:rFonts w:asciiTheme="minorEastAsia" w:hAnsiTheme="minorEastAsia" w:hint="eastAsia"/>
          <w:sz w:val="30"/>
        </w:rPr>
        <w:t>十九、托管协议的效力</w:t>
      </w:r>
      <w:bookmarkEnd w:id="97"/>
    </w:p>
    <w:p w14:paraId="1892E89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双方对托管协议的效力约定如下：</w:t>
      </w:r>
    </w:p>
    <w:p w14:paraId="56F0F790" w14:textId="0EB09B5C"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755636E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（二）托管协议自《基金合同》成立之日起成立，自《基金合同》生效之日起生效。托管协议的有效期自其生效之日起至基金财产清算结果报中国证监会备案并公告之日止。</w:t>
      </w:r>
    </w:p>
    <w:p w14:paraId="0786770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（三）托管协议自生效之日起对托管协议当事人具有同等的法律约束力。</w:t>
      </w:r>
    </w:p>
    <w:p w14:paraId="4C91C387" w14:textId="77777777"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hint="eastAsia"/>
          <w:sz w:val="24"/>
        </w:rPr>
        <w:t>（四）本协议一式六份，协议双方各持二份，上报监管机构二份，每份具有同等的法律效力。</w:t>
      </w:r>
    </w:p>
    <w:p w14:paraId="0F06E66A" w14:textId="77777777" w:rsidR="009F0116" w:rsidRPr="001F42A1" w:rsidRDefault="009F0116" w:rsidP="001F42A1">
      <w:pPr>
        <w:adjustRightInd w:val="0"/>
        <w:snapToGrid w:val="0"/>
        <w:spacing w:line="360" w:lineRule="auto"/>
        <w:rPr>
          <w:rFonts w:asciiTheme="minorEastAsia" w:hAnsiTheme="minorEastAsia"/>
          <w:sz w:val="24"/>
        </w:rPr>
      </w:pPr>
    </w:p>
    <w:p w14:paraId="16C23838" w14:textId="77777777" w:rsidR="009F0116" w:rsidRPr="001F42A1" w:rsidRDefault="009F0116" w:rsidP="001F42A1">
      <w:pPr>
        <w:pStyle w:val="2"/>
        <w:spacing w:line="360" w:lineRule="auto"/>
        <w:jc w:val="center"/>
        <w:rPr>
          <w:rFonts w:asciiTheme="minorEastAsia" w:hAnsiTheme="minorEastAsia"/>
          <w:sz w:val="30"/>
        </w:rPr>
      </w:pPr>
      <w:bookmarkStart w:id="98" w:name="_Toc124325904"/>
      <w:r w:rsidRPr="001F42A1">
        <w:rPr>
          <w:rFonts w:asciiTheme="minorEastAsia" w:hAnsiTheme="minorEastAsia" w:hint="eastAsia"/>
          <w:sz w:val="30"/>
        </w:rPr>
        <w:t>二十、其他事项</w:t>
      </w:r>
      <w:bookmarkEnd w:id="98"/>
    </w:p>
    <w:p w14:paraId="33F3694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如发生有权司法机关依法冻结基金份额持有人的基金份额时，基金管理人应予以配合，承担司法协助义务。</w:t>
      </w:r>
    </w:p>
    <w:p w14:paraId="1C1B883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除本协议有明确定义外，本协议的用语定义适用《基金合同》的约定。本协议未尽事宜，当事人依据《基金合同》、有关法律法规等规定协商办理。</w:t>
      </w:r>
    </w:p>
    <w:p w14:paraId="67456644" w14:textId="77777777" w:rsidR="009F0116" w:rsidRPr="001F42A1" w:rsidRDefault="009F0116" w:rsidP="001F42A1">
      <w:pPr>
        <w:adjustRightInd w:val="0"/>
        <w:snapToGrid w:val="0"/>
        <w:spacing w:line="360" w:lineRule="auto"/>
        <w:rPr>
          <w:rFonts w:asciiTheme="minorEastAsia" w:hAnsiTheme="minorEastAsia"/>
          <w:b/>
        </w:rPr>
      </w:pPr>
    </w:p>
    <w:p w14:paraId="6C71390F" w14:textId="77777777" w:rsidR="009F0116" w:rsidRPr="001F42A1" w:rsidRDefault="009F0116" w:rsidP="001F42A1">
      <w:pPr>
        <w:pStyle w:val="2"/>
        <w:spacing w:line="360" w:lineRule="auto"/>
        <w:jc w:val="center"/>
        <w:rPr>
          <w:rFonts w:asciiTheme="minorEastAsia" w:hAnsiTheme="minorEastAsia"/>
          <w:sz w:val="30"/>
        </w:rPr>
      </w:pPr>
      <w:bookmarkStart w:id="99" w:name="_Toc124325905"/>
      <w:r w:rsidRPr="001F42A1">
        <w:rPr>
          <w:rFonts w:asciiTheme="minorEastAsia" w:hAnsiTheme="minorEastAsia" w:hint="eastAsia"/>
          <w:sz w:val="30"/>
        </w:rPr>
        <w:t>二十一、托管协议的签订</w:t>
      </w:r>
      <w:bookmarkEnd w:id="99"/>
    </w:p>
    <w:p w14:paraId="20C27E71" w14:textId="0C26721D" w:rsidR="00050A41" w:rsidRDefault="009F0116" w:rsidP="006E151E">
      <w:pPr>
        <w:adjustRightInd w:val="0"/>
        <w:snapToGrid w:val="0"/>
        <w:ind w:firstLineChars="200" w:firstLine="480"/>
        <w:rPr>
          <w:rFonts w:asciiTheme="minorEastAsia" w:hAnsiTheme="minorEastAsia"/>
          <w:sz w:val="24"/>
        </w:rPr>
      </w:pPr>
      <w:r w:rsidRPr="001F42A1">
        <w:rPr>
          <w:rFonts w:asciiTheme="minorEastAsia" w:hAnsiTheme="minorEastAsia" w:hint="eastAsia"/>
          <w:sz w:val="24"/>
        </w:rPr>
        <w:t>本协议双方法定代表人或授权代表签章、签订地、签订日</w:t>
      </w:r>
    </w:p>
    <w:p w14:paraId="11F3AC68" w14:textId="2E2675FA" w:rsidR="003B5846" w:rsidRPr="00050A41" w:rsidRDefault="003B5846" w:rsidP="00050A41"/>
    <w:sectPr w:rsidR="003B5846" w:rsidRPr="00050A41" w:rsidSect="00050A41">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64710" w14:textId="77777777" w:rsidR="001C565A" w:rsidRDefault="001C565A" w:rsidP="001746EB">
      <w:r>
        <w:separator/>
      </w:r>
    </w:p>
  </w:endnote>
  <w:endnote w:type="continuationSeparator" w:id="0">
    <w:p w14:paraId="68A1772D" w14:textId="77777777" w:rsidR="001C565A" w:rsidRDefault="001C565A" w:rsidP="001746EB">
      <w:r>
        <w:continuationSeparator/>
      </w:r>
    </w:p>
  </w:endnote>
  <w:endnote w:type="continuationNotice" w:id="1">
    <w:p w14:paraId="03D00BA6" w14:textId="77777777" w:rsidR="001C565A" w:rsidRDefault="001C5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等线"/>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DFCF" w14:textId="77777777" w:rsidR="00F55DCC" w:rsidRDefault="00F55D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55EBA1" w14:textId="77777777" w:rsidR="00F55DCC" w:rsidRDefault="00F55D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147581"/>
      <w:docPartObj>
        <w:docPartGallery w:val="Page Numbers (Bottom of Page)"/>
        <w:docPartUnique/>
      </w:docPartObj>
    </w:sdtPr>
    <w:sdtEndPr/>
    <w:sdtContent>
      <w:p w14:paraId="72310BDB" w14:textId="5A199EB9" w:rsidR="00F55DCC" w:rsidRDefault="00F55DCC">
        <w:pPr>
          <w:pStyle w:val="a5"/>
          <w:jc w:val="center"/>
        </w:pPr>
        <w:r>
          <w:fldChar w:fldCharType="begin"/>
        </w:r>
        <w:r>
          <w:instrText>PAGE   \* MERGEFORMAT</w:instrText>
        </w:r>
        <w:r>
          <w:fldChar w:fldCharType="separate"/>
        </w:r>
        <w:r w:rsidRPr="005E274C">
          <w:rPr>
            <w:noProof/>
            <w:lang w:val="zh-CN"/>
          </w:rPr>
          <w:t>43</w:t>
        </w:r>
        <w:r>
          <w:fldChar w:fldCharType="end"/>
        </w:r>
      </w:p>
    </w:sdtContent>
  </w:sdt>
  <w:p w14:paraId="6E361CF7" w14:textId="77777777" w:rsidR="00F55DCC" w:rsidRDefault="00F55D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4D10" w14:textId="3CC73F39" w:rsidR="00F55DCC" w:rsidRDefault="00F55DCC">
    <w:pPr>
      <w:pStyle w:val="a5"/>
      <w:jc w:val="center"/>
    </w:pPr>
  </w:p>
  <w:p w14:paraId="593C5929" w14:textId="77777777" w:rsidR="00F55DCC" w:rsidRDefault="00F55DC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137929"/>
      <w:docPartObj>
        <w:docPartGallery w:val="Page Numbers (Bottom of Page)"/>
        <w:docPartUnique/>
      </w:docPartObj>
    </w:sdtPr>
    <w:sdtEndPr/>
    <w:sdtContent>
      <w:p w14:paraId="292B5145" w14:textId="44109662" w:rsidR="00F55DCC" w:rsidRDefault="00F55DCC">
        <w:pPr>
          <w:pStyle w:val="a5"/>
          <w:jc w:val="center"/>
        </w:pPr>
        <w:r>
          <w:fldChar w:fldCharType="begin"/>
        </w:r>
        <w:r>
          <w:instrText>PAGE   \* MERGEFORMAT</w:instrText>
        </w:r>
        <w:r>
          <w:fldChar w:fldCharType="separate"/>
        </w:r>
        <w:r w:rsidR="001909A8" w:rsidRPr="001909A8">
          <w:rPr>
            <w:noProof/>
            <w:lang w:val="zh-CN"/>
          </w:rPr>
          <w:t>1</w:t>
        </w:r>
        <w:r>
          <w:fldChar w:fldCharType="end"/>
        </w:r>
      </w:p>
    </w:sdtContent>
  </w:sdt>
  <w:p w14:paraId="7DD99C67" w14:textId="77777777" w:rsidR="00F55DCC" w:rsidRDefault="00F55DCC">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914506"/>
      <w:docPartObj>
        <w:docPartGallery w:val="Page Numbers (Bottom of Page)"/>
        <w:docPartUnique/>
      </w:docPartObj>
    </w:sdtPr>
    <w:sdtEndPr/>
    <w:sdtContent>
      <w:p w14:paraId="6A8D53B3" w14:textId="430F5AE3" w:rsidR="00F55DCC" w:rsidRDefault="00F55DCC">
        <w:pPr>
          <w:pStyle w:val="a5"/>
          <w:jc w:val="center"/>
        </w:pPr>
        <w:r>
          <w:fldChar w:fldCharType="begin"/>
        </w:r>
        <w:r>
          <w:instrText>PAGE   \* MERGEFORMAT</w:instrText>
        </w:r>
        <w:r>
          <w:fldChar w:fldCharType="separate"/>
        </w:r>
        <w:r w:rsidR="001909A8" w:rsidRPr="001909A8">
          <w:rPr>
            <w:noProof/>
            <w:lang w:val="zh-CN"/>
          </w:rPr>
          <w:t>19</w:t>
        </w:r>
        <w:r>
          <w:fldChar w:fldCharType="end"/>
        </w:r>
      </w:p>
    </w:sdtContent>
  </w:sdt>
  <w:p w14:paraId="3AA954B0" w14:textId="77777777" w:rsidR="00F55DCC" w:rsidRDefault="00F55DCC">
    <w:pPr>
      <w:pStyle w:val="a5"/>
    </w:pPr>
  </w:p>
  <w:p w14:paraId="00B88569" w14:textId="77777777" w:rsidR="00F55DCC" w:rsidRDefault="00F55DCC"/>
  <w:p w14:paraId="4648F85B" w14:textId="77777777" w:rsidR="00F55DCC" w:rsidRDefault="00F55D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5E294" w14:textId="77777777" w:rsidR="001C565A" w:rsidRDefault="001C565A" w:rsidP="001746EB">
      <w:r>
        <w:separator/>
      </w:r>
    </w:p>
  </w:footnote>
  <w:footnote w:type="continuationSeparator" w:id="0">
    <w:p w14:paraId="763FC6D6" w14:textId="77777777" w:rsidR="001C565A" w:rsidRDefault="001C565A" w:rsidP="001746EB">
      <w:r>
        <w:continuationSeparator/>
      </w:r>
    </w:p>
  </w:footnote>
  <w:footnote w:type="continuationNotice" w:id="1">
    <w:p w14:paraId="5353AD48" w14:textId="77777777" w:rsidR="001C565A" w:rsidRDefault="001C56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C483" w14:textId="6178D564" w:rsidR="0077068A" w:rsidRDefault="0077068A" w:rsidP="0077068A">
    <w:pPr>
      <w:pStyle w:val="a4"/>
      <w:jc w:val="left"/>
    </w:pPr>
    <w:proofErr w:type="gramStart"/>
    <w:r>
      <w:t>汇添富成长</w:t>
    </w:r>
    <w:proofErr w:type="gramEnd"/>
    <w:r>
      <w:t>领先混合型证券投资基金</w:t>
    </w:r>
    <w:r>
      <w:rPr>
        <w:rFonts w:hint="eastAsia"/>
      </w:rPr>
      <w:t xml:space="preserve"> </w:t>
    </w:r>
    <w:r>
      <w:t xml:space="preserve">                                                     </w:t>
    </w:r>
    <w: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B0F61" w14:textId="77777777" w:rsidR="00F55DCC" w:rsidRPr="001746EB" w:rsidRDefault="00F55DCC" w:rsidP="001746E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4F405" w14:textId="09774245" w:rsidR="00F55DCC" w:rsidRPr="0077068A" w:rsidRDefault="00F55DCC" w:rsidP="0077068A">
    <w:pPr>
      <w:pStyle w:val="a4"/>
      <w:jc w:val="left"/>
    </w:pPr>
    <w:r>
      <w:tab/>
    </w:r>
    <w:proofErr w:type="gramStart"/>
    <w:r w:rsidR="0077068A">
      <w:t>汇添富成长</w:t>
    </w:r>
    <w:proofErr w:type="gramEnd"/>
    <w:r w:rsidR="0077068A">
      <w:t>领先混合型证券投资基金</w:t>
    </w:r>
    <w:r w:rsidR="0077068A">
      <w:rPr>
        <w:rFonts w:hint="eastAsia"/>
      </w:rPr>
      <w:t xml:space="preserve"> </w:t>
    </w:r>
    <w:r w:rsidR="0077068A">
      <w:t xml:space="preserve">                                                     </w:t>
    </w:r>
    <w:r w:rsidR="0077068A">
      <w:t>托管协议</w:t>
    </w:r>
  </w:p>
  <w:p w14:paraId="74588503" w14:textId="77777777" w:rsidR="00F55DCC" w:rsidRDefault="00F55DCC"/>
  <w:p w14:paraId="578BCBA6" w14:textId="77777777" w:rsidR="00F55DCC" w:rsidRDefault="00F55D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16"/>
    <w:rsid w:val="00001E7F"/>
    <w:rsid w:val="00002F1F"/>
    <w:rsid w:val="00007D23"/>
    <w:rsid w:val="00010AFC"/>
    <w:rsid w:val="00012E3E"/>
    <w:rsid w:val="000134A4"/>
    <w:rsid w:val="000167A2"/>
    <w:rsid w:val="00037E5E"/>
    <w:rsid w:val="00040303"/>
    <w:rsid w:val="00050A41"/>
    <w:rsid w:val="00052C71"/>
    <w:rsid w:val="000623A1"/>
    <w:rsid w:val="00064C99"/>
    <w:rsid w:val="000819E6"/>
    <w:rsid w:val="00085CAB"/>
    <w:rsid w:val="00086821"/>
    <w:rsid w:val="000872E0"/>
    <w:rsid w:val="00091F24"/>
    <w:rsid w:val="00095142"/>
    <w:rsid w:val="0009525F"/>
    <w:rsid w:val="000A228E"/>
    <w:rsid w:val="000B5F5D"/>
    <w:rsid w:val="000C1433"/>
    <w:rsid w:val="000C189B"/>
    <w:rsid w:val="000C458B"/>
    <w:rsid w:val="000C5181"/>
    <w:rsid w:val="000D1AE3"/>
    <w:rsid w:val="000D6207"/>
    <w:rsid w:val="000D6B9F"/>
    <w:rsid w:val="000E7B04"/>
    <w:rsid w:val="000F77E3"/>
    <w:rsid w:val="001009A7"/>
    <w:rsid w:val="00100C89"/>
    <w:rsid w:val="00105196"/>
    <w:rsid w:val="001069E8"/>
    <w:rsid w:val="00107F4F"/>
    <w:rsid w:val="001139D7"/>
    <w:rsid w:val="001159B0"/>
    <w:rsid w:val="00122FF9"/>
    <w:rsid w:val="00124036"/>
    <w:rsid w:val="00125498"/>
    <w:rsid w:val="00140605"/>
    <w:rsid w:val="001604EC"/>
    <w:rsid w:val="00161206"/>
    <w:rsid w:val="0017017A"/>
    <w:rsid w:val="00170C9C"/>
    <w:rsid w:val="001737E6"/>
    <w:rsid w:val="001746EB"/>
    <w:rsid w:val="0018088C"/>
    <w:rsid w:val="001909A8"/>
    <w:rsid w:val="00196B8A"/>
    <w:rsid w:val="001A4910"/>
    <w:rsid w:val="001B1E0B"/>
    <w:rsid w:val="001B2344"/>
    <w:rsid w:val="001C2C4D"/>
    <w:rsid w:val="001C565A"/>
    <w:rsid w:val="001C5FCE"/>
    <w:rsid w:val="001D1A74"/>
    <w:rsid w:val="001D57C3"/>
    <w:rsid w:val="001E066B"/>
    <w:rsid w:val="001E0764"/>
    <w:rsid w:val="001E0789"/>
    <w:rsid w:val="001E28D7"/>
    <w:rsid w:val="001E6D12"/>
    <w:rsid w:val="001E7113"/>
    <w:rsid w:val="001F42A1"/>
    <w:rsid w:val="001F55A6"/>
    <w:rsid w:val="00207D39"/>
    <w:rsid w:val="002122C7"/>
    <w:rsid w:val="0022124E"/>
    <w:rsid w:val="0022551C"/>
    <w:rsid w:val="00231529"/>
    <w:rsid w:val="002372CE"/>
    <w:rsid w:val="0024380D"/>
    <w:rsid w:val="002471CD"/>
    <w:rsid w:val="00253F95"/>
    <w:rsid w:val="0025418F"/>
    <w:rsid w:val="00254683"/>
    <w:rsid w:val="002549C7"/>
    <w:rsid w:val="00255522"/>
    <w:rsid w:val="002573B8"/>
    <w:rsid w:val="00262DE0"/>
    <w:rsid w:val="002637D5"/>
    <w:rsid w:val="00270562"/>
    <w:rsid w:val="0027607B"/>
    <w:rsid w:val="002776AF"/>
    <w:rsid w:val="00280C5A"/>
    <w:rsid w:val="00285AE8"/>
    <w:rsid w:val="002868E5"/>
    <w:rsid w:val="00295265"/>
    <w:rsid w:val="002B084A"/>
    <w:rsid w:val="002E3866"/>
    <w:rsid w:val="002E4D0E"/>
    <w:rsid w:val="002F1317"/>
    <w:rsid w:val="002F2BE0"/>
    <w:rsid w:val="00304016"/>
    <w:rsid w:val="00330304"/>
    <w:rsid w:val="003314A5"/>
    <w:rsid w:val="0034240D"/>
    <w:rsid w:val="00366122"/>
    <w:rsid w:val="003752DC"/>
    <w:rsid w:val="00375370"/>
    <w:rsid w:val="00376C85"/>
    <w:rsid w:val="00380E6C"/>
    <w:rsid w:val="00381ED6"/>
    <w:rsid w:val="00382C21"/>
    <w:rsid w:val="0038546B"/>
    <w:rsid w:val="003A1AFF"/>
    <w:rsid w:val="003B009C"/>
    <w:rsid w:val="003B3DA8"/>
    <w:rsid w:val="003B5846"/>
    <w:rsid w:val="003C02D1"/>
    <w:rsid w:val="003C646A"/>
    <w:rsid w:val="003D4B93"/>
    <w:rsid w:val="003D673C"/>
    <w:rsid w:val="003E25F3"/>
    <w:rsid w:val="003E4702"/>
    <w:rsid w:val="003F627A"/>
    <w:rsid w:val="0040314D"/>
    <w:rsid w:val="00410FDB"/>
    <w:rsid w:val="004133D5"/>
    <w:rsid w:val="00426E39"/>
    <w:rsid w:val="00436851"/>
    <w:rsid w:val="00442DA7"/>
    <w:rsid w:val="004439C6"/>
    <w:rsid w:val="00456E58"/>
    <w:rsid w:val="00456ECB"/>
    <w:rsid w:val="00457A39"/>
    <w:rsid w:val="00460A38"/>
    <w:rsid w:val="00462BDB"/>
    <w:rsid w:val="0046568A"/>
    <w:rsid w:val="00467B2C"/>
    <w:rsid w:val="00470F60"/>
    <w:rsid w:val="00493764"/>
    <w:rsid w:val="004A01BB"/>
    <w:rsid w:val="004A1135"/>
    <w:rsid w:val="004A38BE"/>
    <w:rsid w:val="004A4952"/>
    <w:rsid w:val="004A6748"/>
    <w:rsid w:val="004B392D"/>
    <w:rsid w:val="004B6282"/>
    <w:rsid w:val="004C53B1"/>
    <w:rsid w:val="004C6701"/>
    <w:rsid w:val="004C7CE5"/>
    <w:rsid w:val="004D2CBB"/>
    <w:rsid w:val="004D41B5"/>
    <w:rsid w:val="004D6281"/>
    <w:rsid w:val="004E1C78"/>
    <w:rsid w:val="004E2CD2"/>
    <w:rsid w:val="00510155"/>
    <w:rsid w:val="00514A95"/>
    <w:rsid w:val="00514BCF"/>
    <w:rsid w:val="00520AE6"/>
    <w:rsid w:val="00524DF8"/>
    <w:rsid w:val="0052653A"/>
    <w:rsid w:val="00536DC2"/>
    <w:rsid w:val="005406F9"/>
    <w:rsid w:val="00543FFE"/>
    <w:rsid w:val="00544823"/>
    <w:rsid w:val="00551369"/>
    <w:rsid w:val="00551605"/>
    <w:rsid w:val="00564C57"/>
    <w:rsid w:val="0057742B"/>
    <w:rsid w:val="00580998"/>
    <w:rsid w:val="00583FB7"/>
    <w:rsid w:val="00594125"/>
    <w:rsid w:val="00595712"/>
    <w:rsid w:val="005A1491"/>
    <w:rsid w:val="005B5D5B"/>
    <w:rsid w:val="005B64E6"/>
    <w:rsid w:val="005C2493"/>
    <w:rsid w:val="005C24AB"/>
    <w:rsid w:val="005C4415"/>
    <w:rsid w:val="005C5C82"/>
    <w:rsid w:val="005E0C53"/>
    <w:rsid w:val="005E274C"/>
    <w:rsid w:val="005E6390"/>
    <w:rsid w:val="006132CF"/>
    <w:rsid w:val="0061639F"/>
    <w:rsid w:val="00616A59"/>
    <w:rsid w:val="00635882"/>
    <w:rsid w:val="00636DC7"/>
    <w:rsid w:val="006669D5"/>
    <w:rsid w:val="00670E17"/>
    <w:rsid w:val="00672DD7"/>
    <w:rsid w:val="00675D0A"/>
    <w:rsid w:val="00677812"/>
    <w:rsid w:val="00686C56"/>
    <w:rsid w:val="006908A2"/>
    <w:rsid w:val="00690C90"/>
    <w:rsid w:val="00692E67"/>
    <w:rsid w:val="00693D47"/>
    <w:rsid w:val="0069583D"/>
    <w:rsid w:val="006960BF"/>
    <w:rsid w:val="006A65AC"/>
    <w:rsid w:val="006B273A"/>
    <w:rsid w:val="006C35F3"/>
    <w:rsid w:val="006C3796"/>
    <w:rsid w:val="006C5029"/>
    <w:rsid w:val="006C715E"/>
    <w:rsid w:val="006D3AE0"/>
    <w:rsid w:val="006E151E"/>
    <w:rsid w:val="00704E70"/>
    <w:rsid w:val="00717FC0"/>
    <w:rsid w:val="007219D0"/>
    <w:rsid w:val="00730424"/>
    <w:rsid w:val="0073071F"/>
    <w:rsid w:val="00731CC0"/>
    <w:rsid w:val="0073303F"/>
    <w:rsid w:val="00735769"/>
    <w:rsid w:val="00736262"/>
    <w:rsid w:val="00745F2C"/>
    <w:rsid w:val="007643BC"/>
    <w:rsid w:val="0077068A"/>
    <w:rsid w:val="00776A1F"/>
    <w:rsid w:val="007801B9"/>
    <w:rsid w:val="00794501"/>
    <w:rsid w:val="00794B4E"/>
    <w:rsid w:val="0079748D"/>
    <w:rsid w:val="007A5B19"/>
    <w:rsid w:val="007B0BC4"/>
    <w:rsid w:val="007B3139"/>
    <w:rsid w:val="007B7D74"/>
    <w:rsid w:val="007C3C06"/>
    <w:rsid w:val="007E3DC0"/>
    <w:rsid w:val="008050B0"/>
    <w:rsid w:val="008050E0"/>
    <w:rsid w:val="00814808"/>
    <w:rsid w:val="0081676E"/>
    <w:rsid w:val="008209B2"/>
    <w:rsid w:val="00824DA5"/>
    <w:rsid w:val="00825461"/>
    <w:rsid w:val="008321AF"/>
    <w:rsid w:val="00832B3E"/>
    <w:rsid w:val="00835770"/>
    <w:rsid w:val="00836EB2"/>
    <w:rsid w:val="00851B26"/>
    <w:rsid w:val="008534A1"/>
    <w:rsid w:val="008668DC"/>
    <w:rsid w:val="008672C6"/>
    <w:rsid w:val="008706F8"/>
    <w:rsid w:val="00873B24"/>
    <w:rsid w:val="00881F67"/>
    <w:rsid w:val="0088384D"/>
    <w:rsid w:val="00890FD1"/>
    <w:rsid w:val="008920D7"/>
    <w:rsid w:val="008A26FD"/>
    <w:rsid w:val="008A5865"/>
    <w:rsid w:val="008A68B6"/>
    <w:rsid w:val="008A7B90"/>
    <w:rsid w:val="008C6957"/>
    <w:rsid w:val="008C7FA9"/>
    <w:rsid w:val="008D2693"/>
    <w:rsid w:val="008D6FC6"/>
    <w:rsid w:val="008E01C7"/>
    <w:rsid w:val="008E2DB3"/>
    <w:rsid w:val="008E41C9"/>
    <w:rsid w:val="008E57BB"/>
    <w:rsid w:val="008F0C03"/>
    <w:rsid w:val="008F19BD"/>
    <w:rsid w:val="00904BB0"/>
    <w:rsid w:val="0091229E"/>
    <w:rsid w:val="0091430D"/>
    <w:rsid w:val="00920449"/>
    <w:rsid w:val="00925F66"/>
    <w:rsid w:val="00937D15"/>
    <w:rsid w:val="009607FD"/>
    <w:rsid w:val="009618E2"/>
    <w:rsid w:val="00970A5B"/>
    <w:rsid w:val="009711A3"/>
    <w:rsid w:val="00977F54"/>
    <w:rsid w:val="00986E08"/>
    <w:rsid w:val="009A4F48"/>
    <w:rsid w:val="009C133A"/>
    <w:rsid w:val="009C19D3"/>
    <w:rsid w:val="009C303C"/>
    <w:rsid w:val="009C42D5"/>
    <w:rsid w:val="009C4668"/>
    <w:rsid w:val="009D42B8"/>
    <w:rsid w:val="009D6CF1"/>
    <w:rsid w:val="009E04C3"/>
    <w:rsid w:val="009E4418"/>
    <w:rsid w:val="009F0116"/>
    <w:rsid w:val="009F653F"/>
    <w:rsid w:val="00A11563"/>
    <w:rsid w:val="00A12369"/>
    <w:rsid w:val="00A20A24"/>
    <w:rsid w:val="00A212AA"/>
    <w:rsid w:val="00A24FF6"/>
    <w:rsid w:val="00A26316"/>
    <w:rsid w:val="00A45B7D"/>
    <w:rsid w:val="00A475EA"/>
    <w:rsid w:val="00A505C2"/>
    <w:rsid w:val="00A607C9"/>
    <w:rsid w:val="00A64EC3"/>
    <w:rsid w:val="00A748E6"/>
    <w:rsid w:val="00A775AE"/>
    <w:rsid w:val="00A80EB7"/>
    <w:rsid w:val="00A946ED"/>
    <w:rsid w:val="00A94822"/>
    <w:rsid w:val="00A949BA"/>
    <w:rsid w:val="00A956BF"/>
    <w:rsid w:val="00AB586E"/>
    <w:rsid w:val="00AC0191"/>
    <w:rsid w:val="00AC5E0B"/>
    <w:rsid w:val="00AD6B2A"/>
    <w:rsid w:val="00AE7CA0"/>
    <w:rsid w:val="00AF4217"/>
    <w:rsid w:val="00AF57C5"/>
    <w:rsid w:val="00B07390"/>
    <w:rsid w:val="00B123B3"/>
    <w:rsid w:val="00B2650D"/>
    <w:rsid w:val="00B43B75"/>
    <w:rsid w:val="00B44BA2"/>
    <w:rsid w:val="00B4593D"/>
    <w:rsid w:val="00B465D3"/>
    <w:rsid w:val="00B557CD"/>
    <w:rsid w:val="00B608F7"/>
    <w:rsid w:val="00B62F46"/>
    <w:rsid w:val="00B66547"/>
    <w:rsid w:val="00B760E2"/>
    <w:rsid w:val="00B81B1B"/>
    <w:rsid w:val="00B84FD5"/>
    <w:rsid w:val="00B87A22"/>
    <w:rsid w:val="00B91768"/>
    <w:rsid w:val="00B92226"/>
    <w:rsid w:val="00B927EE"/>
    <w:rsid w:val="00BA2052"/>
    <w:rsid w:val="00BA2AC3"/>
    <w:rsid w:val="00BB7C0A"/>
    <w:rsid w:val="00BD28E4"/>
    <w:rsid w:val="00BD4A87"/>
    <w:rsid w:val="00BD4FCF"/>
    <w:rsid w:val="00BD5F9B"/>
    <w:rsid w:val="00BD72E7"/>
    <w:rsid w:val="00BE7F43"/>
    <w:rsid w:val="00BF1549"/>
    <w:rsid w:val="00C1111B"/>
    <w:rsid w:val="00C2129D"/>
    <w:rsid w:val="00C25AB8"/>
    <w:rsid w:val="00C25D6D"/>
    <w:rsid w:val="00C264C2"/>
    <w:rsid w:val="00C41EDF"/>
    <w:rsid w:val="00C454DC"/>
    <w:rsid w:val="00C52DDA"/>
    <w:rsid w:val="00C6305F"/>
    <w:rsid w:val="00C70624"/>
    <w:rsid w:val="00C7590E"/>
    <w:rsid w:val="00C767BF"/>
    <w:rsid w:val="00C91024"/>
    <w:rsid w:val="00C91E2C"/>
    <w:rsid w:val="00C93C3C"/>
    <w:rsid w:val="00C93FCC"/>
    <w:rsid w:val="00CA7C92"/>
    <w:rsid w:val="00CB0A78"/>
    <w:rsid w:val="00CB4B6E"/>
    <w:rsid w:val="00CB782B"/>
    <w:rsid w:val="00CB7F1D"/>
    <w:rsid w:val="00CD2074"/>
    <w:rsid w:val="00CD4959"/>
    <w:rsid w:val="00CD4F03"/>
    <w:rsid w:val="00CE10CB"/>
    <w:rsid w:val="00CE1F76"/>
    <w:rsid w:val="00CE4402"/>
    <w:rsid w:val="00CE48AD"/>
    <w:rsid w:val="00CF3FD1"/>
    <w:rsid w:val="00D25FD7"/>
    <w:rsid w:val="00D318BD"/>
    <w:rsid w:val="00D400E8"/>
    <w:rsid w:val="00D44C5C"/>
    <w:rsid w:val="00D45FB5"/>
    <w:rsid w:val="00D55ABC"/>
    <w:rsid w:val="00D56392"/>
    <w:rsid w:val="00D56E62"/>
    <w:rsid w:val="00D7155D"/>
    <w:rsid w:val="00D7523B"/>
    <w:rsid w:val="00D7772B"/>
    <w:rsid w:val="00D81D69"/>
    <w:rsid w:val="00D85244"/>
    <w:rsid w:val="00D91342"/>
    <w:rsid w:val="00D92A48"/>
    <w:rsid w:val="00D937AC"/>
    <w:rsid w:val="00D96164"/>
    <w:rsid w:val="00DA3225"/>
    <w:rsid w:val="00DA343D"/>
    <w:rsid w:val="00DA53A9"/>
    <w:rsid w:val="00DA7997"/>
    <w:rsid w:val="00DB1E74"/>
    <w:rsid w:val="00DB4DE0"/>
    <w:rsid w:val="00DC6880"/>
    <w:rsid w:val="00DD1030"/>
    <w:rsid w:val="00DE44C7"/>
    <w:rsid w:val="00DF38C4"/>
    <w:rsid w:val="00DF6250"/>
    <w:rsid w:val="00DF7B88"/>
    <w:rsid w:val="00E0089B"/>
    <w:rsid w:val="00E030E6"/>
    <w:rsid w:val="00E0716A"/>
    <w:rsid w:val="00E17859"/>
    <w:rsid w:val="00E37D17"/>
    <w:rsid w:val="00E41928"/>
    <w:rsid w:val="00E4467B"/>
    <w:rsid w:val="00E53872"/>
    <w:rsid w:val="00E544D6"/>
    <w:rsid w:val="00E56DF3"/>
    <w:rsid w:val="00E615AA"/>
    <w:rsid w:val="00E711A9"/>
    <w:rsid w:val="00E77EF1"/>
    <w:rsid w:val="00EA0FFF"/>
    <w:rsid w:val="00EA5016"/>
    <w:rsid w:val="00ED4168"/>
    <w:rsid w:val="00ED5918"/>
    <w:rsid w:val="00EE21C2"/>
    <w:rsid w:val="00EE42B0"/>
    <w:rsid w:val="00EE42D7"/>
    <w:rsid w:val="00EE7250"/>
    <w:rsid w:val="00EF6F94"/>
    <w:rsid w:val="00EF7C91"/>
    <w:rsid w:val="00F0198B"/>
    <w:rsid w:val="00F02527"/>
    <w:rsid w:val="00F0295A"/>
    <w:rsid w:val="00F03EC2"/>
    <w:rsid w:val="00F0757A"/>
    <w:rsid w:val="00F16AB3"/>
    <w:rsid w:val="00F206A0"/>
    <w:rsid w:val="00F21F32"/>
    <w:rsid w:val="00F231BA"/>
    <w:rsid w:val="00F25FDD"/>
    <w:rsid w:val="00F307EB"/>
    <w:rsid w:val="00F3403C"/>
    <w:rsid w:val="00F340B8"/>
    <w:rsid w:val="00F37689"/>
    <w:rsid w:val="00F4717B"/>
    <w:rsid w:val="00F47334"/>
    <w:rsid w:val="00F55DCC"/>
    <w:rsid w:val="00F560F2"/>
    <w:rsid w:val="00F61215"/>
    <w:rsid w:val="00F64ED1"/>
    <w:rsid w:val="00F82517"/>
    <w:rsid w:val="00FA35DA"/>
    <w:rsid w:val="00FA7A75"/>
    <w:rsid w:val="00FB181A"/>
    <w:rsid w:val="00FB18BB"/>
    <w:rsid w:val="00FB4851"/>
    <w:rsid w:val="00FB67AB"/>
    <w:rsid w:val="00FC0E02"/>
    <w:rsid w:val="00FC4FCF"/>
    <w:rsid w:val="00FC53B2"/>
    <w:rsid w:val="00FC622B"/>
    <w:rsid w:val="00FC644D"/>
    <w:rsid w:val="00FD1A0A"/>
    <w:rsid w:val="00FD3C67"/>
    <w:rsid w:val="00FD6296"/>
    <w:rsid w:val="00FE6296"/>
    <w:rsid w:val="00FF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96B80FB"/>
  <w15:docId w15:val="{DD4821C4-2A60-4646-BC9D-8570A082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16"/>
    <w:pPr>
      <w:widowControl w:val="0"/>
      <w:jc w:val="both"/>
    </w:pPr>
    <w:rPr>
      <w:rFonts w:ascii="Times New Roman" w:eastAsia="宋体" w:hAnsi="Times New Roman" w:cs="Times New Roman"/>
      <w:szCs w:val="24"/>
    </w:rPr>
  </w:style>
  <w:style w:type="paragraph" w:styleId="2">
    <w:name w:val="heading 2"/>
    <w:basedOn w:val="a"/>
    <w:next w:val="a0"/>
    <w:link w:val="2Char"/>
    <w:qFormat/>
    <w:rsid w:val="009F0116"/>
    <w:pPr>
      <w:keepNext/>
      <w:keepLines/>
      <w:spacing w:before="260" w:after="260" w:line="416" w:lineRule="auto"/>
      <w:outlineLvl w:val="1"/>
    </w:pPr>
    <w:rPr>
      <w:rFonts w:ascii="Arial" w:eastAsia="黑体" w:hAnsi="Arial"/>
      <w:b/>
      <w:sz w:val="32"/>
      <w:szCs w:val="20"/>
    </w:rPr>
  </w:style>
  <w:style w:type="paragraph" w:styleId="4">
    <w:name w:val="heading 4"/>
    <w:basedOn w:val="a"/>
    <w:next w:val="a"/>
    <w:link w:val="4Char"/>
    <w:uiPriority w:val="9"/>
    <w:unhideWhenUsed/>
    <w:qFormat/>
    <w:rsid w:val="00C2129D"/>
    <w:pPr>
      <w:keepNext/>
      <w:keepLines/>
      <w:widowControl/>
      <w:outlineLvl w:val="3"/>
    </w:pPr>
    <w:rPr>
      <w:rFonts w:asciiTheme="majorHAnsi" w:eastAsia="华文细黑" w:hAnsiTheme="majorHAnsi" w:cstheme="majorBidi"/>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uiPriority w:val="9"/>
    <w:rsid w:val="00C2129D"/>
    <w:rPr>
      <w:rFonts w:asciiTheme="majorHAnsi" w:eastAsia="华文细黑" w:hAnsiTheme="majorHAnsi" w:cstheme="majorBidi"/>
      <w:b/>
      <w:bCs/>
      <w:sz w:val="24"/>
      <w:szCs w:val="28"/>
    </w:rPr>
  </w:style>
  <w:style w:type="character" w:customStyle="1" w:styleId="2Char">
    <w:name w:val="标题 2 Char"/>
    <w:basedOn w:val="a1"/>
    <w:link w:val="2"/>
    <w:rsid w:val="009F0116"/>
    <w:rPr>
      <w:rFonts w:ascii="Arial" w:eastAsia="黑体" w:hAnsi="Arial" w:cs="Times New Roman"/>
      <w:b/>
      <w:sz w:val="32"/>
      <w:szCs w:val="20"/>
    </w:rPr>
  </w:style>
  <w:style w:type="paragraph" w:styleId="a4">
    <w:name w:val="header"/>
    <w:basedOn w:val="a"/>
    <w:link w:val="Char"/>
    <w:unhideWhenUsed/>
    <w:rsid w:val="009F0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9F0116"/>
    <w:rPr>
      <w:rFonts w:ascii="Times New Roman" w:eastAsia="宋体" w:hAnsi="Times New Roman" w:cs="Times New Roman"/>
      <w:sz w:val="18"/>
      <w:szCs w:val="18"/>
    </w:rPr>
  </w:style>
  <w:style w:type="paragraph" w:styleId="a5">
    <w:name w:val="footer"/>
    <w:basedOn w:val="a"/>
    <w:link w:val="Char0"/>
    <w:unhideWhenUsed/>
    <w:rsid w:val="009F0116"/>
    <w:pPr>
      <w:tabs>
        <w:tab w:val="center" w:pos="4153"/>
        <w:tab w:val="right" w:pos="8306"/>
      </w:tabs>
      <w:snapToGrid w:val="0"/>
      <w:jc w:val="left"/>
    </w:pPr>
    <w:rPr>
      <w:sz w:val="18"/>
      <w:szCs w:val="18"/>
    </w:rPr>
  </w:style>
  <w:style w:type="character" w:customStyle="1" w:styleId="Char0">
    <w:name w:val="页脚 Char"/>
    <w:basedOn w:val="a1"/>
    <w:link w:val="a5"/>
    <w:rsid w:val="009F0116"/>
    <w:rPr>
      <w:rFonts w:ascii="Times New Roman" w:eastAsia="宋体" w:hAnsi="Times New Roman" w:cs="Times New Roman"/>
      <w:sz w:val="18"/>
      <w:szCs w:val="18"/>
    </w:rPr>
  </w:style>
  <w:style w:type="character" w:styleId="a6">
    <w:name w:val="page number"/>
    <w:basedOn w:val="a1"/>
    <w:rsid w:val="009F0116"/>
  </w:style>
  <w:style w:type="paragraph" w:styleId="a7">
    <w:name w:val="Normal (Web)"/>
    <w:basedOn w:val="a"/>
    <w:rsid w:val="009F011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9F0116"/>
    <w:rPr>
      <w:b/>
      <w:bCs/>
    </w:rPr>
  </w:style>
  <w:style w:type="character" w:styleId="a9">
    <w:name w:val="Hyperlink"/>
    <w:rsid w:val="009F0116"/>
    <w:rPr>
      <w:color w:val="0000FF"/>
      <w:u w:val="single"/>
    </w:rPr>
  </w:style>
  <w:style w:type="paragraph" w:customStyle="1" w:styleId="wz1">
    <w:name w:val="wz1"/>
    <w:basedOn w:val="a"/>
    <w:rsid w:val="009F011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9F011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9F0116"/>
    <w:rPr>
      <w:rFonts w:ascii="仿宋_GB2312" w:eastAsia="仿宋_GB2312" w:hAnsi="Times New Roman" w:cs="Times New Roman"/>
      <w:color w:val="000000"/>
      <w:kern w:val="0"/>
      <w:sz w:val="24"/>
      <w:szCs w:val="28"/>
    </w:rPr>
  </w:style>
  <w:style w:type="character" w:customStyle="1" w:styleId="read">
    <w:name w:val="read"/>
    <w:basedOn w:val="a1"/>
    <w:qFormat/>
    <w:rsid w:val="006C715E"/>
  </w:style>
  <w:style w:type="paragraph" w:styleId="a0">
    <w:name w:val="Normal Indent"/>
    <w:basedOn w:val="a"/>
    <w:rsid w:val="009F0116"/>
    <w:pPr>
      <w:ind w:firstLineChars="200" w:firstLine="420"/>
    </w:pPr>
  </w:style>
  <w:style w:type="paragraph" w:styleId="ab">
    <w:name w:val="Body Text Indent"/>
    <w:basedOn w:val="a"/>
    <w:link w:val="Char2"/>
    <w:rsid w:val="009F011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9F0116"/>
    <w:rPr>
      <w:rFonts w:ascii="Times New Roman" w:eastAsia="方正仿宋简体" w:hAnsi="Times New Roman" w:cs="Times New Roman"/>
      <w:sz w:val="24"/>
      <w:szCs w:val="30"/>
    </w:rPr>
  </w:style>
  <w:style w:type="paragraph" w:styleId="20">
    <w:name w:val="Body Text Indent 2"/>
    <w:basedOn w:val="a"/>
    <w:link w:val="2Char0"/>
    <w:rsid w:val="009F0116"/>
    <w:pPr>
      <w:spacing w:line="360" w:lineRule="auto"/>
      <w:ind w:firstLine="525"/>
    </w:pPr>
    <w:rPr>
      <w:rFonts w:ascii="宋体" w:hAnsi="宋体"/>
      <w:sz w:val="28"/>
      <w:szCs w:val="20"/>
    </w:rPr>
  </w:style>
  <w:style w:type="character" w:customStyle="1" w:styleId="2Char0">
    <w:name w:val="正文文本缩进 2 Char"/>
    <w:basedOn w:val="a1"/>
    <w:link w:val="20"/>
    <w:rsid w:val="009F0116"/>
    <w:rPr>
      <w:rFonts w:ascii="宋体" w:eastAsia="宋体" w:hAnsi="宋体" w:cs="Times New Roman"/>
      <w:sz w:val="28"/>
      <w:szCs w:val="20"/>
    </w:rPr>
  </w:style>
  <w:style w:type="paragraph" w:styleId="3">
    <w:name w:val="Body Text Indent 3"/>
    <w:basedOn w:val="a"/>
    <w:link w:val="3Char"/>
    <w:rsid w:val="009F011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9F0116"/>
    <w:rPr>
      <w:rFonts w:ascii="仿宋_GB2312" w:eastAsia="仿宋_GB2312" w:hAnsi="宋体" w:cs="Arial"/>
      <w:color w:val="000000"/>
      <w:sz w:val="24"/>
      <w:szCs w:val="24"/>
    </w:rPr>
  </w:style>
  <w:style w:type="paragraph" w:styleId="1">
    <w:name w:val="toc 1"/>
    <w:basedOn w:val="a"/>
    <w:next w:val="a"/>
    <w:autoRedefine/>
    <w:semiHidden/>
    <w:rsid w:val="009F0116"/>
  </w:style>
  <w:style w:type="paragraph" w:styleId="21">
    <w:name w:val="toc 2"/>
    <w:basedOn w:val="a"/>
    <w:next w:val="a"/>
    <w:autoRedefine/>
    <w:semiHidden/>
    <w:rsid w:val="006C715E"/>
    <w:pPr>
      <w:tabs>
        <w:tab w:val="right" w:leader="dot" w:pos="8494"/>
      </w:tabs>
      <w:ind w:leftChars="200" w:left="420"/>
    </w:pPr>
  </w:style>
  <w:style w:type="paragraph" w:styleId="30">
    <w:name w:val="toc 3"/>
    <w:basedOn w:val="a"/>
    <w:next w:val="a"/>
    <w:autoRedefine/>
    <w:semiHidden/>
    <w:rsid w:val="009F0116"/>
    <w:pPr>
      <w:ind w:leftChars="400" w:left="840"/>
    </w:pPr>
  </w:style>
  <w:style w:type="paragraph" w:styleId="40">
    <w:name w:val="toc 4"/>
    <w:basedOn w:val="a"/>
    <w:next w:val="a"/>
    <w:autoRedefine/>
    <w:semiHidden/>
    <w:rsid w:val="009F0116"/>
    <w:pPr>
      <w:ind w:leftChars="600" w:left="1260"/>
    </w:pPr>
  </w:style>
  <w:style w:type="paragraph" w:styleId="5">
    <w:name w:val="toc 5"/>
    <w:basedOn w:val="a"/>
    <w:next w:val="a"/>
    <w:autoRedefine/>
    <w:semiHidden/>
    <w:rsid w:val="009F0116"/>
    <w:pPr>
      <w:ind w:leftChars="800" w:left="1680"/>
    </w:pPr>
  </w:style>
  <w:style w:type="paragraph" w:styleId="6">
    <w:name w:val="toc 6"/>
    <w:basedOn w:val="a"/>
    <w:next w:val="a"/>
    <w:autoRedefine/>
    <w:semiHidden/>
    <w:rsid w:val="009F0116"/>
    <w:pPr>
      <w:ind w:leftChars="1000" w:left="2100"/>
    </w:pPr>
  </w:style>
  <w:style w:type="paragraph" w:styleId="7">
    <w:name w:val="toc 7"/>
    <w:basedOn w:val="a"/>
    <w:next w:val="a"/>
    <w:autoRedefine/>
    <w:semiHidden/>
    <w:rsid w:val="009F0116"/>
    <w:pPr>
      <w:ind w:leftChars="1200" w:left="2520"/>
    </w:pPr>
  </w:style>
  <w:style w:type="paragraph" w:styleId="8">
    <w:name w:val="toc 8"/>
    <w:basedOn w:val="a"/>
    <w:next w:val="a"/>
    <w:autoRedefine/>
    <w:semiHidden/>
    <w:rsid w:val="009F0116"/>
    <w:pPr>
      <w:ind w:leftChars="1400" w:left="2940"/>
    </w:pPr>
  </w:style>
  <w:style w:type="paragraph" w:styleId="9">
    <w:name w:val="toc 9"/>
    <w:basedOn w:val="a"/>
    <w:next w:val="a"/>
    <w:autoRedefine/>
    <w:semiHidden/>
    <w:rsid w:val="009F0116"/>
    <w:pPr>
      <w:ind w:leftChars="1600" w:left="3360"/>
    </w:pPr>
  </w:style>
  <w:style w:type="paragraph" w:styleId="ac">
    <w:name w:val="Balloon Text"/>
    <w:basedOn w:val="a"/>
    <w:link w:val="Char3"/>
    <w:semiHidden/>
    <w:rsid w:val="009F0116"/>
    <w:rPr>
      <w:sz w:val="18"/>
      <w:szCs w:val="18"/>
    </w:rPr>
  </w:style>
  <w:style w:type="character" w:customStyle="1" w:styleId="Char3">
    <w:name w:val="批注框文本 Char"/>
    <w:basedOn w:val="a1"/>
    <w:link w:val="ac"/>
    <w:semiHidden/>
    <w:rsid w:val="009F0116"/>
    <w:rPr>
      <w:rFonts w:ascii="Times New Roman" w:eastAsia="宋体" w:hAnsi="Times New Roman" w:cs="Times New Roman"/>
      <w:sz w:val="18"/>
      <w:szCs w:val="18"/>
    </w:rPr>
  </w:style>
  <w:style w:type="paragraph" w:customStyle="1" w:styleId="Char4">
    <w:name w:val="Char"/>
    <w:basedOn w:val="a"/>
    <w:rsid w:val="009F0116"/>
  </w:style>
  <w:style w:type="paragraph" w:customStyle="1" w:styleId="Char10">
    <w:name w:val="Char1"/>
    <w:basedOn w:val="a"/>
    <w:autoRedefine/>
    <w:rsid w:val="009F011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F0116"/>
  </w:style>
  <w:style w:type="character" w:styleId="ad">
    <w:name w:val="annotation reference"/>
    <w:qFormat/>
    <w:rsid w:val="009F0116"/>
    <w:rPr>
      <w:sz w:val="21"/>
      <w:szCs w:val="21"/>
    </w:rPr>
  </w:style>
  <w:style w:type="paragraph" w:styleId="ae">
    <w:name w:val="annotation text"/>
    <w:basedOn w:val="a"/>
    <w:link w:val="Char5"/>
    <w:qFormat/>
    <w:rsid w:val="009F0116"/>
    <w:pPr>
      <w:jc w:val="left"/>
    </w:pPr>
  </w:style>
  <w:style w:type="character" w:customStyle="1" w:styleId="Char5">
    <w:name w:val="批注文字 Char"/>
    <w:basedOn w:val="a1"/>
    <w:link w:val="ae"/>
    <w:semiHidden/>
    <w:rsid w:val="009F011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F0116"/>
  </w:style>
  <w:style w:type="paragraph" w:customStyle="1" w:styleId="CharChar">
    <w:name w:val="Char Char"/>
    <w:basedOn w:val="a"/>
    <w:rsid w:val="009F0116"/>
    <w:rPr>
      <w:szCs w:val="20"/>
    </w:rPr>
  </w:style>
  <w:style w:type="paragraph" w:styleId="HTML">
    <w:name w:val="HTML Preformatted"/>
    <w:basedOn w:val="a"/>
    <w:link w:val="HTMLChar"/>
    <w:uiPriority w:val="99"/>
    <w:unhideWhenUsed/>
    <w:rsid w:val="009F0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9F0116"/>
    <w:rPr>
      <w:rFonts w:ascii="宋体" w:eastAsia="宋体" w:hAnsi="宋体" w:cs="宋体"/>
      <w:kern w:val="0"/>
      <w:sz w:val="24"/>
      <w:szCs w:val="24"/>
    </w:rPr>
  </w:style>
  <w:style w:type="paragraph" w:styleId="af">
    <w:name w:val="annotation subject"/>
    <w:basedOn w:val="ae"/>
    <w:next w:val="ae"/>
    <w:link w:val="Char6"/>
    <w:rsid w:val="009F0116"/>
    <w:rPr>
      <w:b/>
      <w:bCs/>
    </w:rPr>
  </w:style>
  <w:style w:type="character" w:customStyle="1" w:styleId="Char6">
    <w:name w:val="批注主题 Char"/>
    <w:basedOn w:val="Char5"/>
    <w:link w:val="af"/>
    <w:rsid w:val="009F0116"/>
    <w:rPr>
      <w:rFonts w:ascii="Times New Roman" w:eastAsia="宋体" w:hAnsi="Times New Roman" w:cs="Times New Roman"/>
      <w:b/>
      <w:bCs/>
      <w:szCs w:val="24"/>
    </w:rPr>
  </w:style>
  <w:style w:type="paragraph" w:customStyle="1" w:styleId="22">
    <w:name w:val="2"/>
    <w:uiPriority w:val="99"/>
    <w:unhideWhenUsed/>
    <w:rsid w:val="009F0116"/>
    <w:pPr>
      <w:widowControl w:val="0"/>
      <w:jc w:val="both"/>
    </w:pPr>
    <w:rPr>
      <w:rFonts w:ascii="Times New Roman" w:eastAsia="宋体" w:hAnsi="Times New Roman" w:cs="Times New Roman"/>
      <w:szCs w:val="24"/>
    </w:rPr>
  </w:style>
  <w:style w:type="paragraph" w:styleId="af0">
    <w:name w:val="Revision"/>
    <w:hidden/>
    <w:uiPriority w:val="99"/>
    <w:semiHidden/>
    <w:rsid w:val="009F0116"/>
    <w:rPr>
      <w:rFonts w:ascii="Times New Roman" w:eastAsia="宋体" w:hAnsi="Times New Roman" w:cs="Times New Roman"/>
      <w:szCs w:val="24"/>
    </w:rPr>
  </w:style>
  <w:style w:type="character" w:styleId="af1">
    <w:name w:val="FollowedHyperlink"/>
    <w:basedOn w:val="a1"/>
    <w:uiPriority w:val="99"/>
    <w:semiHidden/>
    <w:unhideWhenUsed/>
    <w:rsid w:val="009F0116"/>
    <w:rPr>
      <w:color w:val="954F72" w:themeColor="followedHyperlink"/>
      <w:u w:val="single"/>
    </w:rPr>
  </w:style>
  <w:style w:type="paragraph" w:customStyle="1" w:styleId="10">
    <w:name w:val="1"/>
    <w:uiPriority w:val="99"/>
    <w:unhideWhenUsed/>
    <w:rsid w:val="006C715E"/>
    <w:pPr>
      <w:widowControl w:val="0"/>
      <w:jc w:val="both"/>
    </w:pPr>
    <w:rPr>
      <w:rFonts w:ascii="Times New Roman" w:eastAsia="宋体" w:hAnsi="Times New Roman" w:cs="Times New Roman"/>
      <w:szCs w:val="24"/>
    </w:rPr>
  </w:style>
  <w:style w:type="character" w:customStyle="1" w:styleId="Char11">
    <w:name w:val="批注文字 Char1"/>
    <w:uiPriority w:val="99"/>
    <w:locked/>
    <w:rsid w:val="00002F1F"/>
    <w:rPr>
      <w:kern w:val="2"/>
      <w:sz w:val="21"/>
    </w:rPr>
  </w:style>
  <w:style w:type="character" w:customStyle="1" w:styleId="Char20">
    <w:name w:val="批注文字 Char2"/>
    <w:basedOn w:val="a1"/>
    <w:semiHidden/>
    <w:rsid w:val="002B084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A2A9-CB86-448A-BC20-4C9B665E049C}">
  <ds:schemaRefs>
    <ds:schemaRef ds:uri="http://schemas.openxmlformats.org/officeDocument/2006/bibliography"/>
  </ds:schemaRefs>
</ds:datastoreItem>
</file>

<file path=customXml/itemProps2.xml><?xml version="1.0" encoding="utf-8"?>
<ds:datastoreItem xmlns:ds="http://schemas.openxmlformats.org/officeDocument/2006/customXml" ds:itemID="{AFD584CB-54F1-40A1-BF14-AD6FE50E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4903</Words>
  <Characters>27949</Characters>
  <Application>Microsoft Office Word</Application>
  <DocSecurity>0</DocSecurity>
  <Lines>232</Lines>
  <Paragraphs>65</Paragraphs>
  <ScaleCrop>false</ScaleCrop>
  <Company/>
  <LinksUpToDate>false</LinksUpToDate>
  <CharactersWithSpaces>32787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彭意</dc:creator>
  <cp:keywords/>
  <dc:description/>
  <cp:lastModifiedBy>刘阳</cp:lastModifiedBy>
  <cp:revision>4</cp:revision>
  <cp:lastPrinted>2021-09-28T06:04:00Z</cp:lastPrinted>
  <dcterms:created xsi:type="dcterms:W3CDTF">2021-09-28T06:04:00Z</dcterms:created>
  <dcterms:modified xsi:type="dcterms:W3CDTF">2021-09-28T06:05:00Z</dcterms:modified>
</cp:coreProperties>
</file>