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DF6" w:rsidRDefault="00197DF6">
      <w:pPr>
        <w:adjustRightInd w:val="0"/>
        <w:snapToGrid w:val="0"/>
        <w:spacing w:line="360" w:lineRule="auto"/>
        <w:jc w:val="center"/>
        <w:rPr>
          <w:rFonts w:ascii="彩虹粗仿宋" w:eastAsia="彩虹粗仿宋" w:hAnsi="宋体" w:cs="Arial"/>
          <w:kern w:val="0"/>
          <w:sz w:val="24"/>
        </w:rPr>
      </w:pPr>
    </w:p>
    <w:p w:rsidR="00197DF6" w:rsidRDefault="00197DF6">
      <w:pPr>
        <w:adjustRightInd w:val="0"/>
        <w:snapToGrid w:val="0"/>
        <w:spacing w:line="360" w:lineRule="auto"/>
        <w:jc w:val="center"/>
        <w:rPr>
          <w:rFonts w:ascii="彩虹粗仿宋" w:eastAsia="彩虹粗仿宋" w:hAnsi="宋体" w:cs="Arial"/>
          <w:kern w:val="0"/>
          <w:sz w:val="24"/>
        </w:rPr>
      </w:pPr>
    </w:p>
    <w:p w:rsidR="00197DF6" w:rsidRDefault="00197DF6">
      <w:pPr>
        <w:adjustRightInd w:val="0"/>
        <w:snapToGrid w:val="0"/>
        <w:spacing w:line="360" w:lineRule="auto"/>
        <w:jc w:val="center"/>
        <w:rPr>
          <w:rFonts w:ascii="彩虹粗仿宋" w:eastAsia="彩虹粗仿宋" w:hAnsi="宋体" w:cs="Arial"/>
          <w:kern w:val="0"/>
          <w:sz w:val="24"/>
        </w:rPr>
      </w:pPr>
    </w:p>
    <w:p w:rsidR="00197DF6" w:rsidRDefault="00690C9A">
      <w:pPr>
        <w:adjustRightInd w:val="0"/>
        <w:snapToGrid w:val="0"/>
        <w:spacing w:line="360" w:lineRule="auto"/>
        <w:jc w:val="center"/>
        <w:rPr>
          <w:rFonts w:ascii="彩虹粗仿宋" w:eastAsia="彩虹粗仿宋" w:hAnsi="宋体" w:cs="Arial"/>
          <w:b/>
          <w:sz w:val="44"/>
        </w:rPr>
      </w:pPr>
      <w:proofErr w:type="gramStart"/>
      <w:r>
        <w:rPr>
          <w:rFonts w:ascii="彩虹粗仿宋" w:eastAsia="彩虹粗仿宋" w:hAnsi="宋体" w:cs="Arial" w:hint="eastAsia"/>
          <w:b/>
          <w:sz w:val="44"/>
        </w:rPr>
        <w:t>信澳智</w:t>
      </w:r>
      <w:proofErr w:type="gramEnd"/>
      <w:r>
        <w:rPr>
          <w:rFonts w:ascii="彩虹粗仿宋" w:eastAsia="彩虹粗仿宋" w:hAnsi="宋体" w:cs="Arial" w:hint="eastAsia"/>
          <w:b/>
          <w:sz w:val="44"/>
        </w:rPr>
        <w:t>选先锋一年持有期混合型证券投资基金托管协议</w:t>
      </w:r>
    </w:p>
    <w:p w:rsidR="00197DF6" w:rsidRDefault="00197DF6">
      <w:pPr>
        <w:adjustRightInd w:val="0"/>
        <w:snapToGrid w:val="0"/>
        <w:spacing w:line="360" w:lineRule="auto"/>
        <w:jc w:val="center"/>
        <w:rPr>
          <w:rFonts w:ascii="彩虹粗仿宋" w:eastAsia="彩虹粗仿宋" w:hAnsi="宋体" w:cs="Arial"/>
          <w:b/>
          <w:sz w:val="44"/>
        </w:rPr>
      </w:pPr>
    </w:p>
    <w:p w:rsidR="00197DF6" w:rsidRDefault="00197DF6">
      <w:pPr>
        <w:adjustRightInd w:val="0"/>
        <w:snapToGrid w:val="0"/>
        <w:spacing w:line="360" w:lineRule="auto"/>
        <w:jc w:val="center"/>
        <w:rPr>
          <w:rFonts w:ascii="彩虹粗仿宋" w:eastAsia="彩虹粗仿宋" w:hAnsi="宋体" w:cs="Arial"/>
          <w:kern w:val="0"/>
          <w:sz w:val="28"/>
        </w:rPr>
      </w:pPr>
    </w:p>
    <w:p w:rsidR="00197DF6" w:rsidRDefault="00197DF6">
      <w:pPr>
        <w:adjustRightInd w:val="0"/>
        <w:snapToGrid w:val="0"/>
        <w:spacing w:line="360" w:lineRule="auto"/>
        <w:jc w:val="center"/>
        <w:rPr>
          <w:rFonts w:ascii="彩虹粗仿宋" w:eastAsia="彩虹粗仿宋" w:hAnsi="宋体" w:cs="Arial"/>
          <w:kern w:val="0"/>
          <w:sz w:val="28"/>
        </w:rPr>
      </w:pPr>
    </w:p>
    <w:p w:rsidR="00197DF6" w:rsidRDefault="00197DF6">
      <w:pPr>
        <w:adjustRightInd w:val="0"/>
        <w:snapToGrid w:val="0"/>
        <w:spacing w:line="360" w:lineRule="auto"/>
        <w:jc w:val="center"/>
        <w:rPr>
          <w:rFonts w:ascii="彩虹粗仿宋" w:eastAsia="彩虹粗仿宋" w:hAnsi="宋体" w:cs="Arial"/>
          <w:kern w:val="0"/>
          <w:sz w:val="28"/>
        </w:rPr>
      </w:pPr>
    </w:p>
    <w:p w:rsidR="00197DF6" w:rsidRDefault="00197DF6">
      <w:pPr>
        <w:adjustRightInd w:val="0"/>
        <w:snapToGrid w:val="0"/>
        <w:spacing w:line="360" w:lineRule="auto"/>
        <w:jc w:val="center"/>
        <w:rPr>
          <w:rFonts w:ascii="彩虹粗仿宋" w:eastAsia="彩虹粗仿宋" w:hAnsi="宋体" w:cs="Arial"/>
          <w:kern w:val="0"/>
          <w:sz w:val="28"/>
        </w:rPr>
      </w:pPr>
    </w:p>
    <w:p w:rsidR="00197DF6" w:rsidRDefault="00197DF6">
      <w:pPr>
        <w:adjustRightInd w:val="0"/>
        <w:snapToGrid w:val="0"/>
        <w:spacing w:line="360" w:lineRule="auto"/>
        <w:jc w:val="center"/>
        <w:rPr>
          <w:rFonts w:ascii="彩虹粗仿宋" w:eastAsia="彩虹粗仿宋" w:hAnsi="宋体" w:cs="Arial"/>
          <w:kern w:val="0"/>
          <w:sz w:val="28"/>
        </w:rPr>
      </w:pPr>
    </w:p>
    <w:p w:rsidR="00197DF6" w:rsidRDefault="00197DF6">
      <w:pPr>
        <w:adjustRightInd w:val="0"/>
        <w:snapToGrid w:val="0"/>
        <w:spacing w:line="360" w:lineRule="auto"/>
        <w:jc w:val="center"/>
        <w:rPr>
          <w:rFonts w:ascii="彩虹粗仿宋" w:eastAsia="彩虹粗仿宋" w:hAnsi="宋体" w:cs="Arial"/>
          <w:kern w:val="0"/>
          <w:sz w:val="28"/>
        </w:rPr>
      </w:pPr>
    </w:p>
    <w:p w:rsidR="00197DF6" w:rsidRDefault="00690C9A">
      <w:pPr>
        <w:adjustRightInd w:val="0"/>
        <w:snapToGrid w:val="0"/>
        <w:spacing w:line="360" w:lineRule="auto"/>
        <w:jc w:val="center"/>
        <w:rPr>
          <w:rFonts w:ascii="彩虹粗仿宋" w:eastAsia="彩虹粗仿宋" w:hAnsi="宋体" w:cs="Arial"/>
          <w:b/>
          <w:kern w:val="0"/>
          <w:sz w:val="28"/>
        </w:rPr>
      </w:pPr>
      <w:r>
        <w:rPr>
          <w:rFonts w:ascii="彩虹粗仿宋" w:eastAsia="彩虹粗仿宋" w:hAnsi="宋体" w:cs="Arial" w:hint="eastAsia"/>
          <w:b/>
          <w:bCs/>
          <w:sz w:val="28"/>
        </w:rPr>
        <w:t xml:space="preserve">  </w:t>
      </w:r>
      <w:r>
        <w:rPr>
          <w:rFonts w:ascii="彩虹粗仿宋" w:eastAsia="彩虹粗仿宋" w:hAnsi="宋体" w:cs="Arial"/>
          <w:b/>
          <w:kern w:val="0"/>
          <w:sz w:val="28"/>
        </w:rPr>
        <w:t xml:space="preserve">  基金管理人：</w:t>
      </w:r>
      <w:proofErr w:type="gramStart"/>
      <w:r>
        <w:rPr>
          <w:rFonts w:ascii="彩虹粗仿宋" w:eastAsia="彩虹粗仿宋" w:hAnsi="宋体" w:cs="Arial" w:hint="eastAsia"/>
          <w:b/>
          <w:kern w:val="0"/>
          <w:sz w:val="28"/>
        </w:rPr>
        <w:t>信达澳亚基</w:t>
      </w:r>
      <w:proofErr w:type="gramEnd"/>
      <w:r>
        <w:rPr>
          <w:rFonts w:ascii="彩虹粗仿宋" w:eastAsia="彩虹粗仿宋" w:hAnsi="宋体" w:cs="Arial" w:hint="eastAsia"/>
          <w:b/>
          <w:kern w:val="0"/>
          <w:sz w:val="28"/>
        </w:rPr>
        <w:t>金管理有限公司</w:t>
      </w:r>
    </w:p>
    <w:p w:rsidR="00197DF6" w:rsidRDefault="00690C9A">
      <w:pPr>
        <w:adjustRightInd w:val="0"/>
        <w:snapToGrid w:val="0"/>
        <w:spacing w:line="360" w:lineRule="auto"/>
        <w:jc w:val="center"/>
        <w:rPr>
          <w:rFonts w:ascii="彩虹粗仿宋" w:eastAsia="彩虹粗仿宋" w:hAnsi="宋体" w:cs="Arial"/>
          <w:b/>
          <w:kern w:val="0"/>
          <w:sz w:val="28"/>
        </w:rPr>
      </w:pPr>
      <w:r>
        <w:rPr>
          <w:rFonts w:ascii="彩虹粗仿宋" w:eastAsia="彩虹粗仿宋" w:hAnsi="宋体" w:cs="Arial"/>
          <w:b/>
          <w:kern w:val="0"/>
          <w:sz w:val="28"/>
        </w:rPr>
        <w:t xml:space="preserve">    基金托管人：中国建设银行股份有限公司</w:t>
      </w:r>
    </w:p>
    <w:p w:rsidR="00197DF6" w:rsidRDefault="00197DF6">
      <w:pPr>
        <w:adjustRightInd w:val="0"/>
        <w:snapToGrid w:val="0"/>
        <w:spacing w:line="360" w:lineRule="auto"/>
        <w:jc w:val="center"/>
        <w:rPr>
          <w:rFonts w:ascii="彩虹粗仿宋" w:eastAsia="彩虹粗仿宋" w:hAnsi="宋体" w:cs="Arial"/>
          <w:sz w:val="28"/>
        </w:rPr>
      </w:pPr>
    </w:p>
    <w:p w:rsidR="00197DF6" w:rsidRDefault="00197DF6">
      <w:pPr>
        <w:adjustRightInd w:val="0"/>
        <w:snapToGrid w:val="0"/>
        <w:spacing w:line="360" w:lineRule="auto"/>
        <w:jc w:val="center"/>
        <w:rPr>
          <w:rFonts w:ascii="彩虹粗仿宋" w:eastAsia="彩虹粗仿宋" w:hAnsi="宋体" w:cs="Arial"/>
          <w:kern w:val="0"/>
          <w:sz w:val="28"/>
        </w:rPr>
      </w:pPr>
    </w:p>
    <w:p w:rsidR="00197DF6" w:rsidRDefault="00197DF6">
      <w:pPr>
        <w:adjustRightInd w:val="0"/>
        <w:snapToGrid w:val="0"/>
        <w:spacing w:line="360" w:lineRule="auto"/>
        <w:jc w:val="center"/>
        <w:rPr>
          <w:rFonts w:ascii="彩虹粗仿宋" w:eastAsia="彩虹粗仿宋" w:hAnsi="宋体" w:cs="Arial"/>
          <w:kern w:val="0"/>
          <w:sz w:val="28"/>
        </w:rPr>
      </w:pPr>
    </w:p>
    <w:p w:rsidR="00197DF6" w:rsidRDefault="00690C9A">
      <w:pPr>
        <w:adjustRightInd w:val="0"/>
        <w:snapToGrid w:val="0"/>
        <w:spacing w:line="360" w:lineRule="auto"/>
        <w:jc w:val="center"/>
        <w:rPr>
          <w:rFonts w:ascii="彩虹粗仿宋" w:eastAsia="彩虹粗仿宋" w:hAnsi="宋体" w:cs="Arial"/>
          <w:kern w:val="0"/>
          <w:sz w:val="28"/>
        </w:rPr>
        <w:sectPr w:rsidR="00197DF6">
          <w:footerReference w:type="even" r:id="rId7"/>
          <w:footerReference w:type="default" r:id="rId8"/>
          <w:pgSz w:w="11906" w:h="16838"/>
          <w:pgMar w:top="1418" w:right="1701" w:bottom="1418" w:left="1701" w:header="851" w:footer="992" w:gutter="0"/>
          <w:cols w:space="720"/>
          <w:docGrid w:type="lines" w:linePitch="312"/>
        </w:sectPr>
      </w:pPr>
      <w:r>
        <w:rPr>
          <w:rFonts w:ascii="彩虹粗仿宋" w:eastAsia="彩虹粗仿宋" w:hAnsi="宋体" w:cs="Arial"/>
          <w:kern w:val="0"/>
          <w:sz w:val="28"/>
        </w:rPr>
        <w:t xml:space="preserve"> </w:t>
      </w:r>
      <w:r>
        <w:rPr>
          <w:rFonts w:ascii="彩虹粗仿宋" w:eastAsia="彩虹粗仿宋" w:hAnsi="宋体" w:cs="Arial" w:hint="eastAsia"/>
          <w:kern w:val="0"/>
          <w:sz w:val="28"/>
        </w:rPr>
        <w:t>二零二二年四月</w:t>
      </w:r>
    </w:p>
    <w:p w:rsidR="00197DF6" w:rsidRDefault="00690C9A">
      <w:pPr>
        <w:spacing w:line="360" w:lineRule="auto"/>
        <w:jc w:val="center"/>
        <w:rPr>
          <w:rFonts w:ascii="彩虹粗仿宋" w:eastAsia="彩虹粗仿宋"/>
          <w:b/>
          <w:bCs/>
          <w:sz w:val="30"/>
        </w:rPr>
      </w:pPr>
      <w:r>
        <w:rPr>
          <w:rFonts w:ascii="彩虹粗仿宋" w:eastAsia="彩虹粗仿宋" w:hint="eastAsia"/>
          <w:b/>
          <w:bCs/>
          <w:sz w:val="30"/>
        </w:rPr>
        <w:lastRenderedPageBreak/>
        <w:t>目    录</w:t>
      </w:r>
    </w:p>
    <w:p w:rsidR="00197DF6" w:rsidRDefault="00690C9A">
      <w:pPr>
        <w:pStyle w:val="21"/>
        <w:tabs>
          <w:tab w:val="right" w:leader="dot" w:pos="8296"/>
        </w:tabs>
        <w:rPr>
          <w:rFonts w:ascii="彩虹粗仿宋" w:eastAsia="彩虹粗仿宋" w:hAnsiTheme="minorHAnsi" w:cstheme="minorBidi"/>
          <w:sz w:val="28"/>
          <w:szCs w:val="28"/>
        </w:rPr>
      </w:pPr>
      <w:r>
        <w:rPr>
          <w:rFonts w:ascii="彩虹粗仿宋" w:eastAsia="彩虹粗仿宋" w:hAnsi="宋体" w:hint="eastAsia"/>
          <w:sz w:val="28"/>
          <w:szCs w:val="28"/>
        </w:rPr>
        <w:fldChar w:fldCharType="begin"/>
      </w:r>
      <w:r>
        <w:rPr>
          <w:rFonts w:ascii="彩虹粗仿宋" w:eastAsia="彩虹粗仿宋" w:hAnsi="宋体" w:hint="eastAsia"/>
          <w:sz w:val="28"/>
          <w:szCs w:val="28"/>
        </w:rPr>
        <w:instrText xml:space="preserve"> TOC \o "1-2" \h \z </w:instrText>
      </w:r>
      <w:r>
        <w:rPr>
          <w:rFonts w:ascii="彩虹粗仿宋" w:eastAsia="彩虹粗仿宋" w:hAnsi="宋体" w:hint="eastAsia"/>
          <w:sz w:val="28"/>
          <w:szCs w:val="28"/>
        </w:rPr>
        <w:fldChar w:fldCharType="separate"/>
      </w:r>
      <w:hyperlink w:anchor="_Toc78446123" w:history="1">
        <w:r>
          <w:rPr>
            <w:rStyle w:val="af"/>
            <w:rFonts w:ascii="彩虹粗仿宋" w:eastAsia="彩虹粗仿宋" w:hint="eastAsia"/>
            <w:sz w:val="28"/>
            <w:szCs w:val="28"/>
          </w:rPr>
          <w:t>一、基金托管协议当事人</w:t>
        </w:r>
        <w:r>
          <w:rPr>
            <w:rFonts w:ascii="彩虹粗仿宋" w:eastAsia="彩虹粗仿宋"/>
            <w:sz w:val="28"/>
            <w:szCs w:val="28"/>
          </w:rPr>
          <w:tab/>
        </w:r>
        <w:r>
          <w:rPr>
            <w:rFonts w:ascii="彩虹粗仿宋" w:eastAsia="彩虹粗仿宋"/>
            <w:sz w:val="28"/>
            <w:szCs w:val="28"/>
          </w:rPr>
          <w:fldChar w:fldCharType="begin"/>
        </w:r>
        <w:r>
          <w:rPr>
            <w:rFonts w:ascii="彩虹粗仿宋" w:eastAsia="彩虹粗仿宋"/>
            <w:sz w:val="28"/>
            <w:szCs w:val="28"/>
          </w:rPr>
          <w:instrText xml:space="preserve"> PAGEREF _Toc78446123 \h </w:instrText>
        </w:r>
        <w:r>
          <w:rPr>
            <w:rFonts w:ascii="彩虹粗仿宋" w:eastAsia="彩虹粗仿宋"/>
            <w:sz w:val="28"/>
            <w:szCs w:val="28"/>
          </w:rPr>
        </w:r>
        <w:r>
          <w:rPr>
            <w:rFonts w:ascii="彩虹粗仿宋" w:eastAsia="彩虹粗仿宋"/>
            <w:sz w:val="28"/>
            <w:szCs w:val="28"/>
          </w:rPr>
          <w:fldChar w:fldCharType="separate"/>
        </w:r>
        <w:r>
          <w:rPr>
            <w:rFonts w:ascii="彩虹粗仿宋" w:eastAsia="彩虹粗仿宋"/>
            <w:sz w:val="28"/>
            <w:szCs w:val="28"/>
          </w:rPr>
          <w:t>3</w:t>
        </w:r>
        <w:r>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24" w:history="1">
        <w:r w:rsidR="00690C9A">
          <w:rPr>
            <w:rStyle w:val="af"/>
            <w:rFonts w:ascii="彩虹粗仿宋" w:eastAsia="彩虹粗仿宋" w:hint="eastAsia"/>
            <w:sz w:val="28"/>
            <w:szCs w:val="28"/>
          </w:rPr>
          <w:t>二、基金托管协议的依据、目的和原则</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_Toc78446124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4</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25" w:history="1">
        <w:r w:rsidR="00690C9A">
          <w:rPr>
            <w:rStyle w:val="af"/>
            <w:rFonts w:ascii="彩虹粗仿宋" w:eastAsia="彩虹粗仿宋" w:hint="eastAsia"/>
            <w:sz w:val="28"/>
            <w:szCs w:val="28"/>
          </w:rPr>
          <w:t>三、基金托管人对基金管理人的业务监督和核查</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_Toc78446125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5</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26" w:history="1">
        <w:r w:rsidR="00690C9A">
          <w:rPr>
            <w:rStyle w:val="af"/>
            <w:rFonts w:ascii="彩虹粗仿宋" w:eastAsia="彩虹粗仿宋" w:hint="eastAsia"/>
            <w:sz w:val="28"/>
            <w:szCs w:val="28"/>
          </w:rPr>
          <w:t>四、基金管理人对基金托管人的业务核查</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_Toc78446126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12</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27" w:history="1">
        <w:r w:rsidR="00690C9A">
          <w:rPr>
            <w:rStyle w:val="af"/>
            <w:rFonts w:ascii="彩虹粗仿宋" w:eastAsia="彩虹粗仿宋" w:hint="eastAsia"/>
            <w:sz w:val="28"/>
            <w:szCs w:val="28"/>
          </w:rPr>
          <w:t>五、基金财产的保管</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_Toc78446127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12</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28" w:history="1">
        <w:r w:rsidR="00690C9A">
          <w:rPr>
            <w:rStyle w:val="af"/>
            <w:rFonts w:ascii="彩虹粗仿宋" w:eastAsia="彩虹粗仿宋" w:hint="eastAsia"/>
            <w:sz w:val="28"/>
            <w:szCs w:val="28"/>
          </w:rPr>
          <w:t>六、指令的发送、确认及执行</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_Toc78446128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16</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29" w:history="1">
        <w:r w:rsidR="00690C9A">
          <w:rPr>
            <w:rStyle w:val="af"/>
            <w:rFonts w:ascii="彩虹粗仿宋" w:eastAsia="彩虹粗仿宋" w:hint="eastAsia"/>
            <w:sz w:val="28"/>
            <w:szCs w:val="28"/>
          </w:rPr>
          <w:t>七、交易及清算交收安排</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_Toc78446129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18</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30" w:history="1">
        <w:r w:rsidR="00690C9A">
          <w:rPr>
            <w:rStyle w:val="af"/>
            <w:rFonts w:ascii="彩虹粗仿宋" w:eastAsia="彩虹粗仿宋" w:hint="eastAsia"/>
            <w:sz w:val="28"/>
            <w:szCs w:val="28"/>
          </w:rPr>
          <w:t>八、基金资产净值计算和会计核算</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_Toc78446130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23</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31" w:history="1">
        <w:r w:rsidR="00690C9A">
          <w:rPr>
            <w:rStyle w:val="af"/>
            <w:rFonts w:ascii="彩虹粗仿宋" w:eastAsia="彩虹粗仿宋" w:hint="eastAsia"/>
            <w:sz w:val="28"/>
            <w:szCs w:val="28"/>
          </w:rPr>
          <w:t>九、基金收益分配</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_Toc78446131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29</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32" w:history="1">
        <w:r w:rsidR="00690C9A">
          <w:rPr>
            <w:rStyle w:val="af"/>
            <w:rFonts w:ascii="彩虹粗仿宋" w:eastAsia="彩虹粗仿宋" w:hint="eastAsia"/>
            <w:sz w:val="28"/>
            <w:szCs w:val="28"/>
          </w:rPr>
          <w:t>十、基金信息披露</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_Toc78446132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30</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33" w:history="1">
        <w:r w:rsidR="00690C9A">
          <w:rPr>
            <w:rStyle w:val="af"/>
            <w:rFonts w:ascii="彩虹粗仿宋" w:eastAsia="彩虹粗仿宋" w:hint="eastAsia"/>
            <w:sz w:val="28"/>
            <w:szCs w:val="28"/>
          </w:rPr>
          <w:t>十一、基金费用</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_Toc78446133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32</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34" w:history="1">
        <w:r w:rsidR="00690C9A">
          <w:rPr>
            <w:rStyle w:val="af"/>
            <w:rFonts w:ascii="彩虹粗仿宋" w:eastAsia="彩虹粗仿宋" w:hint="eastAsia"/>
            <w:sz w:val="28"/>
            <w:szCs w:val="28"/>
          </w:rPr>
          <w:t>十二、基金份额持有人名册的保管</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_Toc78446134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34</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35" w:history="1">
        <w:r w:rsidR="00690C9A">
          <w:rPr>
            <w:rStyle w:val="af"/>
            <w:rFonts w:ascii="彩虹粗仿宋" w:eastAsia="彩虹粗仿宋" w:hint="eastAsia"/>
            <w:sz w:val="28"/>
            <w:szCs w:val="28"/>
          </w:rPr>
          <w:t>十三、基金有关文件档案的保存</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_Toc78446135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34</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36" w:history="1">
        <w:r w:rsidR="00690C9A">
          <w:rPr>
            <w:rStyle w:val="af"/>
            <w:rFonts w:ascii="彩虹粗仿宋" w:eastAsia="彩虹粗仿宋" w:hint="eastAsia"/>
            <w:sz w:val="28"/>
            <w:szCs w:val="28"/>
          </w:rPr>
          <w:t>十四、基金管理人和基金托管人的更换</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_Toc78446136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35</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37" w:history="1">
        <w:r w:rsidR="00690C9A">
          <w:rPr>
            <w:rStyle w:val="af"/>
            <w:rFonts w:ascii="彩虹粗仿宋" w:eastAsia="彩虹粗仿宋" w:hint="eastAsia"/>
            <w:sz w:val="28"/>
            <w:szCs w:val="28"/>
          </w:rPr>
          <w:t>十五、禁止行为</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_Toc78446137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38</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38" w:history="1">
        <w:r w:rsidR="00690C9A">
          <w:rPr>
            <w:rStyle w:val="af"/>
            <w:rFonts w:ascii="彩虹粗仿宋" w:eastAsia="彩虹粗仿宋" w:hint="eastAsia"/>
            <w:sz w:val="28"/>
            <w:szCs w:val="28"/>
          </w:rPr>
          <w:t>十六、托管协议的变更、终止与基金财产的清算</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_Toc78446138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39</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39" w:history="1">
        <w:r w:rsidR="00690C9A">
          <w:rPr>
            <w:rStyle w:val="af"/>
            <w:rFonts w:ascii="彩虹粗仿宋" w:eastAsia="彩虹粗仿宋" w:hint="eastAsia"/>
            <w:sz w:val="28"/>
            <w:szCs w:val="28"/>
          </w:rPr>
          <w:t>十七、违约责任</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_Toc78446139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40</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40" w:history="1">
        <w:r w:rsidR="00690C9A">
          <w:rPr>
            <w:rStyle w:val="af"/>
            <w:rFonts w:ascii="彩虹粗仿宋" w:eastAsia="彩虹粗仿宋" w:hint="eastAsia"/>
            <w:sz w:val="28"/>
            <w:szCs w:val="28"/>
          </w:rPr>
          <w:t>十八、争议解决方式</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_Toc78446140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41</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41" w:history="1">
        <w:r w:rsidR="00690C9A">
          <w:rPr>
            <w:rStyle w:val="af"/>
            <w:rFonts w:ascii="彩虹粗仿宋" w:eastAsia="彩虹粗仿宋" w:hint="eastAsia"/>
            <w:sz w:val="28"/>
            <w:szCs w:val="28"/>
          </w:rPr>
          <w:t>十九、托管协议的效力</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_Toc78446141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41</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42" w:history="1">
        <w:r w:rsidR="00690C9A">
          <w:rPr>
            <w:rStyle w:val="af"/>
            <w:rFonts w:ascii="彩虹粗仿宋" w:eastAsia="彩虹粗仿宋" w:hint="eastAsia"/>
            <w:sz w:val="28"/>
            <w:szCs w:val="28"/>
          </w:rPr>
          <w:t>二十、其他事项</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_Toc78446142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42</w:t>
        </w:r>
        <w:r w:rsidR="00690C9A">
          <w:rPr>
            <w:rFonts w:ascii="彩虹粗仿宋" w:eastAsia="彩虹粗仿宋"/>
            <w:sz w:val="28"/>
            <w:szCs w:val="28"/>
          </w:rPr>
          <w:fldChar w:fldCharType="end"/>
        </w:r>
      </w:hyperlink>
    </w:p>
    <w:p w:rsidR="00197DF6" w:rsidRDefault="00B96594">
      <w:pPr>
        <w:pStyle w:val="21"/>
        <w:tabs>
          <w:tab w:val="right" w:leader="dot" w:pos="8296"/>
        </w:tabs>
        <w:rPr>
          <w:rFonts w:ascii="彩虹粗仿宋" w:eastAsia="彩虹粗仿宋" w:hAnsiTheme="minorHAnsi" w:cstheme="minorBidi"/>
          <w:sz w:val="28"/>
          <w:szCs w:val="28"/>
        </w:rPr>
      </w:pPr>
      <w:hyperlink w:anchor="_Toc78446143" w:history="1">
        <w:r w:rsidR="00690C9A">
          <w:rPr>
            <w:rStyle w:val="af"/>
            <w:rFonts w:ascii="彩虹粗仿宋" w:eastAsia="彩虹粗仿宋" w:hint="eastAsia"/>
            <w:sz w:val="28"/>
            <w:szCs w:val="28"/>
          </w:rPr>
          <w:t>二十一、托管协议的签订</w:t>
        </w:r>
        <w:r w:rsidR="00690C9A">
          <w:rPr>
            <w:rFonts w:ascii="彩虹粗仿宋" w:eastAsia="彩虹粗仿宋"/>
            <w:sz w:val="28"/>
            <w:szCs w:val="28"/>
          </w:rPr>
          <w:tab/>
        </w:r>
        <w:r w:rsidR="00690C9A">
          <w:rPr>
            <w:rFonts w:ascii="彩虹粗仿宋" w:eastAsia="彩虹粗仿宋"/>
            <w:sz w:val="28"/>
            <w:szCs w:val="28"/>
          </w:rPr>
          <w:fldChar w:fldCharType="begin"/>
        </w:r>
        <w:r w:rsidR="00690C9A">
          <w:rPr>
            <w:rFonts w:ascii="彩虹粗仿宋" w:eastAsia="彩虹粗仿宋"/>
            <w:sz w:val="28"/>
            <w:szCs w:val="28"/>
          </w:rPr>
          <w:instrText xml:space="preserve"> PAGEREF _Toc78446143 \h </w:instrText>
        </w:r>
        <w:r w:rsidR="00690C9A">
          <w:rPr>
            <w:rFonts w:ascii="彩虹粗仿宋" w:eastAsia="彩虹粗仿宋"/>
            <w:sz w:val="28"/>
            <w:szCs w:val="28"/>
          </w:rPr>
        </w:r>
        <w:r w:rsidR="00690C9A">
          <w:rPr>
            <w:rFonts w:ascii="彩虹粗仿宋" w:eastAsia="彩虹粗仿宋"/>
            <w:sz w:val="28"/>
            <w:szCs w:val="28"/>
          </w:rPr>
          <w:fldChar w:fldCharType="separate"/>
        </w:r>
        <w:r w:rsidR="00690C9A">
          <w:rPr>
            <w:rFonts w:ascii="彩虹粗仿宋" w:eastAsia="彩虹粗仿宋"/>
            <w:sz w:val="28"/>
            <w:szCs w:val="28"/>
          </w:rPr>
          <w:t>42</w:t>
        </w:r>
        <w:r w:rsidR="00690C9A">
          <w:rPr>
            <w:rFonts w:ascii="彩虹粗仿宋" w:eastAsia="彩虹粗仿宋"/>
            <w:sz w:val="28"/>
            <w:szCs w:val="28"/>
          </w:rPr>
          <w:fldChar w:fldCharType="end"/>
        </w:r>
      </w:hyperlink>
    </w:p>
    <w:p w:rsidR="00197DF6" w:rsidRDefault="00690C9A">
      <w:pPr>
        <w:spacing w:line="360" w:lineRule="auto"/>
        <w:rPr>
          <w:rFonts w:ascii="彩虹粗仿宋" w:eastAsia="彩虹粗仿宋"/>
          <w:sz w:val="24"/>
        </w:rPr>
      </w:pPr>
      <w:r>
        <w:rPr>
          <w:rFonts w:ascii="彩虹粗仿宋" w:eastAsia="彩虹粗仿宋" w:hAnsi="宋体" w:hint="eastAsia"/>
          <w:sz w:val="28"/>
          <w:szCs w:val="28"/>
        </w:rPr>
        <w:lastRenderedPageBreak/>
        <w:fldChar w:fldCharType="end"/>
      </w:r>
    </w:p>
    <w:p w:rsidR="00197DF6" w:rsidRDefault="00690C9A">
      <w:pPr>
        <w:widowControl/>
        <w:adjustRightInd w:val="0"/>
        <w:snapToGrid w:val="0"/>
        <w:spacing w:line="360"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proofErr w:type="gramStart"/>
      <w:r>
        <w:rPr>
          <w:rFonts w:ascii="彩虹粗仿宋" w:eastAsia="彩虹粗仿宋" w:hAnsi="宋体" w:cs="Arial" w:hint="eastAsia"/>
          <w:kern w:val="0"/>
          <w:sz w:val="24"/>
        </w:rPr>
        <w:t>信达澳亚基</w:t>
      </w:r>
      <w:proofErr w:type="gramEnd"/>
      <w:r>
        <w:rPr>
          <w:rFonts w:ascii="彩虹粗仿宋" w:eastAsia="彩虹粗仿宋" w:hAnsi="宋体" w:cs="Arial" w:hint="eastAsia"/>
          <w:kern w:val="0"/>
          <w:sz w:val="24"/>
        </w:rPr>
        <w:t>金管理有限公司系一家依照中国法律合法成立并有效存续的有限责任公司，按照相关法律法规的规定具备担任基金管理人的资格和能力，拟募集</w:t>
      </w:r>
      <w:proofErr w:type="gramStart"/>
      <w:r>
        <w:rPr>
          <w:rFonts w:ascii="彩虹粗仿宋" w:eastAsia="彩虹粗仿宋" w:hAnsi="宋体" w:cs="Arial" w:hint="eastAsia"/>
          <w:kern w:val="0"/>
          <w:sz w:val="24"/>
        </w:rPr>
        <w:t>发行信澳智</w:t>
      </w:r>
      <w:proofErr w:type="gramEnd"/>
      <w:r>
        <w:rPr>
          <w:rFonts w:ascii="彩虹粗仿宋" w:eastAsia="彩虹粗仿宋" w:hAnsi="宋体" w:cs="Arial" w:hint="eastAsia"/>
          <w:kern w:val="0"/>
          <w:sz w:val="24"/>
        </w:rPr>
        <w:t>选先锋一年持有期混合型证券投资基金；</w:t>
      </w:r>
    </w:p>
    <w:p w:rsidR="00197DF6" w:rsidRDefault="00690C9A">
      <w:pPr>
        <w:widowControl/>
        <w:adjustRightInd w:val="0"/>
        <w:snapToGrid w:val="0"/>
        <w:spacing w:line="360"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197DF6" w:rsidRDefault="00690C9A">
      <w:pPr>
        <w:widowControl/>
        <w:adjustRightInd w:val="0"/>
        <w:snapToGrid w:val="0"/>
        <w:spacing w:line="360"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w:t>
      </w:r>
      <w:proofErr w:type="gramStart"/>
      <w:r>
        <w:rPr>
          <w:rFonts w:ascii="彩虹粗仿宋" w:eastAsia="彩虹粗仿宋" w:hAnsi="宋体" w:cs="Arial" w:hint="eastAsia"/>
          <w:kern w:val="0"/>
          <w:sz w:val="24"/>
        </w:rPr>
        <w:t>信达澳亚基</w:t>
      </w:r>
      <w:proofErr w:type="gramEnd"/>
      <w:r>
        <w:rPr>
          <w:rFonts w:ascii="彩虹粗仿宋" w:eastAsia="彩虹粗仿宋" w:hAnsi="宋体" w:cs="Arial" w:hint="eastAsia"/>
          <w:kern w:val="0"/>
          <w:sz w:val="24"/>
        </w:rPr>
        <w:t>金管理有限公司拟</w:t>
      </w:r>
      <w:proofErr w:type="gramStart"/>
      <w:r>
        <w:rPr>
          <w:rFonts w:ascii="彩虹粗仿宋" w:eastAsia="彩虹粗仿宋" w:hAnsi="宋体" w:cs="Arial" w:hint="eastAsia"/>
          <w:kern w:val="0"/>
          <w:sz w:val="24"/>
        </w:rPr>
        <w:t>担任信澳智</w:t>
      </w:r>
      <w:proofErr w:type="gramEnd"/>
      <w:r>
        <w:rPr>
          <w:rFonts w:ascii="彩虹粗仿宋" w:eastAsia="彩虹粗仿宋" w:hAnsi="宋体" w:cs="Arial" w:hint="eastAsia"/>
          <w:kern w:val="0"/>
          <w:sz w:val="24"/>
        </w:rPr>
        <w:t>选先锋一年持有期混合型证券投资基金的基金管理人，中国建设银行股份有限公司拟</w:t>
      </w:r>
      <w:proofErr w:type="gramStart"/>
      <w:r>
        <w:rPr>
          <w:rFonts w:ascii="彩虹粗仿宋" w:eastAsia="彩虹粗仿宋" w:hAnsi="宋体" w:cs="Arial" w:hint="eastAsia"/>
          <w:kern w:val="0"/>
          <w:sz w:val="24"/>
        </w:rPr>
        <w:t>担任信澳智</w:t>
      </w:r>
      <w:proofErr w:type="gramEnd"/>
      <w:r>
        <w:rPr>
          <w:rFonts w:ascii="彩虹粗仿宋" w:eastAsia="彩虹粗仿宋" w:hAnsi="宋体" w:cs="Arial" w:hint="eastAsia"/>
          <w:kern w:val="0"/>
          <w:sz w:val="24"/>
        </w:rPr>
        <w:t>选先锋一年持有期混合型证券投资基金的基金托管人；</w:t>
      </w:r>
    </w:p>
    <w:p w:rsidR="00197DF6" w:rsidRDefault="00690C9A">
      <w:pPr>
        <w:widowControl/>
        <w:adjustRightInd w:val="0"/>
        <w:snapToGrid w:val="0"/>
        <w:spacing w:line="360" w:lineRule="auto"/>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w:t>
      </w:r>
      <w:proofErr w:type="gramStart"/>
      <w:r>
        <w:rPr>
          <w:rFonts w:ascii="彩虹粗仿宋" w:eastAsia="彩虹粗仿宋" w:hAnsi="宋体" w:cs="Arial" w:hint="eastAsia"/>
          <w:kern w:val="0"/>
          <w:sz w:val="24"/>
        </w:rPr>
        <w:t>确信澳智选</w:t>
      </w:r>
      <w:proofErr w:type="gramEnd"/>
      <w:r>
        <w:rPr>
          <w:rFonts w:ascii="彩虹粗仿宋" w:eastAsia="彩虹粗仿宋" w:hAnsi="宋体" w:cs="Arial" w:hint="eastAsia"/>
          <w:kern w:val="0"/>
          <w:sz w:val="24"/>
        </w:rPr>
        <w:t>先锋一年持有期混合型证券投资基金的基金管理人和基金托管人之间的权利义务关系，特制订本托管协议；</w:t>
      </w:r>
    </w:p>
    <w:p w:rsidR="00197DF6" w:rsidRDefault="00690C9A">
      <w:pPr>
        <w:widowControl/>
        <w:adjustRightInd w:val="0"/>
        <w:snapToGrid w:val="0"/>
        <w:spacing w:line="360" w:lineRule="auto"/>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信澳智选先锋一年持有期混合型</w:t>
      </w:r>
      <w:r>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rsidR="00197DF6" w:rsidRDefault="00197DF6">
      <w:pPr>
        <w:spacing w:line="360" w:lineRule="auto"/>
        <w:rPr>
          <w:rFonts w:ascii="彩虹粗仿宋" w:eastAsia="彩虹粗仿宋"/>
          <w:sz w:val="24"/>
          <w:lang w:val="en-GB"/>
        </w:rPr>
      </w:pPr>
    </w:p>
    <w:p w:rsidR="00197DF6" w:rsidRDefault="00690C9A">
      <w:pPr>
        <w:pStyle w:val="2"/>
        <w:spacing w:before="0" w:after="0" w:line="360" w:lineRule="auto"/>
        <w:jc w:val="center"/>
        <w:rPr>
          <w:rFonts w:ascii="彩虹粗仿宋" w:eastAsia="彩虹粗仿宋"/>
        </w:rPr>
      </w:pPr>
      <w:bookmarkStart w:id="0" w:name="_Toc78446123"/>
      <w:r>
        <w:rPr>
          <w:rFonts w:ascii="彩虹粗仿宋" w:eastAsia="彩虹粗仿宋" w:hint="eastAsia"/>
        </w:rPr>
        <w:t>一、基金托管协议当事人</w:t>
      </w:r>
      <w:bookmarkEnd w:id="0"/>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名称：</w:t>
      </w:r>
      <w:proofErr w:type="gramStart"/>
      <w:r>
        <w:rPr>
          <w:rFonts w:ascii="彩虹粗仿宋" w:eastAsia="彩虹粗仿宋" w:hAnsi="宋体" w:cs="Arial" w:hint="eastAsia"/>
          <w:sz w:val="24"/>
        </w:rPr>
        <w:t>信达澳亚基</w:t>
      </w:r>
      <w:proofErr w:type="gramEnd"/>
      <w:r>
        <w:rPr>
          <w:rFonts w:ascii="彩虹粗仿宋" w:eastAsia="彩虹粗仿宋" w:hAnsi="宋体" w:cs="Arial" w:hint="eastAsia"/>
          <w:sz w:val="24"/>
        </w:rPr>
        <w:t>金管理有限公司</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注册地址：深圳市南山区粤海</w:t>
      </w:r>
      <w:proofErr w:type="gramStart"/>
      <w:r>
        <w:rPr>
          <w:rFonts w:ascii="彩虹粗仿宋" w:eastAsia="彩虹粗仿宋" w:hAnsi="宋体" w:cs="Arial" w:hint="eastAsia"/>
          <w:sz w:val="24"/>
        </w:rPr>
        <w:t>街道海</w:t>
      </w:r>
      <w:proofErr w:type="gramEnd"/>
      <w:r>
        <w:rPr>
          <w:rFonts w:ascii="彩虹粗仿宋" w:eastAsia="彩虹粗仿宋" w:hAnsi="宋体" w:cs="Arial" w:hint="eastAsia"/>
          <w:sz w:val="24"/>
        </w:rPr>
        <w:t>珠社区科苑南路2666号中国华润大厦L1001</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办公地址：深圳市南山区科苑南路2666号中国华润大厦10层</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邮政编码：</w:t>
      </w:r>
      <w:r>
        <w:rPr>
          <w:rFonts w:ascii="彩虹粗仿宋" w:eastAsia="彩虹粗仿宋" w:hAnsi="宋体" w:cs="Arial"/>
          <w:sz w:val="24"/>
        </w:rPr>
        <w:t>518063</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法定代表人：</w:t>
      </w:r>
      <w:r>
        <w:rPr>
          <w:rFonts w:ascii="宋体" w:hAnsi="宋体"/>
          <w:sz w:val="24"/>
        </w:rPr>
        <w:t>朱永强</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成立日期：</w:t>
      </w:r>
      <w:r>
        <w:rPr>
          <w:sz w:val="24"/>
        </w:rPr>
        <w:t>2006</w:t>
      </w:r>
      <w:r>
        <w:rPr>
          <w:sz w:val="24"/>
        </w:rPr>
        <w:t>年</w:t>
      </w:r>
      <w:r>
        <w:rPr>
          <w:sz w:val="24"/>
        </w:rPr>
        <w:t>6</w:t>
      </w:r>
      <w:r>
        <w:rPr>
          <w:sz w:val="24"/>
        </w:rPr>
        <w:t>月</w:t>
      </w:r>
      <w:r>
        <w:rPr>
          <w:sz w:val="24"/>
        </w:rPr>
        <w:t>5</w:t>
      </w:r>
      <w:r>
        <w:rPr>
          <w:sz w:val="24"/>
        </w:rPr>
        <w:t>日</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w:t>
      </w:r>
      <w:proofErr w:type="gramStart"/>
      <w:r>
        <w:rPr>
          <w:rFonts w:ascii="彩虹粗仿宋" w:eastAsia="彩虹粗仿宋" w:hAnsi="宋体" w:cs="Arial" w:hint="eastAsia"/>
          <w:sz w:val="24"/>
        </w:rPr>
        <w:t>监基金字</w:t>
      </w:r>
      <w:proofErr w:type="gramEnd"/>
      <w:r>
        <w:rPr>
          <w:sz w:val="24"/>
        </w:rPr>
        <w:t>[2006]071</w:t>
      </w:r>
      <w:r>
        <w:rPr>
          <w:rFonts w:ascii="彩虹粗仿宋" w:eastAsia="彩虹粗仿宋" w:hAnsi="宋体" w:cs="Arial" w:hint="eastAsia"/>
          <w:sz w:val="24"/>
        </w:rPr>
        <w:t>号</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注册资本：壹亿元人民币</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经营范围：</w:t>
      </w:r>
      <w:r>
        <w:rPr>
          <w:rFonts w:ascii="彩虹粗仿宋" w:eastAsia="彩虹粗仿宋" w:hAnsi="宋体" w:cs="Arial"/>
          <w:sz w:val="24"/>
        </w:rPr>
        <w:t>基金募集、基金销售、资产管理和中国证监会许可的其他业务</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（二）基金托管人</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法定代表人：田国立</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w:t>
      </w:r>
      <w:proofErr w:type="gramStart"/>
      <w:r>
        <w:rPr>
          <w:rFonts w:ascii="彩虹粗仿宋" w:eastAsia="彩虹粗仿宋" w:hAnsi="宋体" w:cs="Arial" w:hint="eastAsia"/>
          <w:sz w:val="24"/>
        </w:rPr>
        <w:t>证监基字</w:t>
      </w:r>
      <w:proofErr w:type="gramEnd"/>
      <w:r>
        <w:rPr>
          <w:rFonts w:ascii="彩虹粗仿宋" w:eastAsia="彩虹粗仿宋" w:hAnsi="宋体" w:cs="Arial" w:hint="eastAsia"/>
          <w:sz w:val="24"/>
        </w:rPr>
        <w:t>[1998</w:t>
      </w:r>
      <w:bookmarkStart w:id="1" w:name="OLE_LINK3"/>
      <w:r>
        <w:rPr>
          <w:rFonts w:ascii="彩虹粗仿宋" w:eastAsia="彩虹粗仿宋" w:hAnsi="宋体" w:cs="Arial" w:hint="eastAsia"/>
          <w:sz w:val="24"/>
        </w:rPr>
        <w:t>]</w:t>
      </w:r>
      <w:bookmarkEnd w:id="1"/>
      <w:r>
        <w:rPr>
          <w:rFonts w:ascii="彩虹粗仿宋" w:eastAsia="彩虹粗仿宋" w:hAnsi="宋体" w:cs="Arial" w:hint="eastAsia"/>
          <w:sz w:val="24"/>
        </w:rPr>
        <w:t>12号</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注册资本：</w:t>
      </w:r>
      <w:proofErr w:type="gramStart"/>
      <w:r>
        <w:rPr>
          <w:rFonts w:ascii="彩虹粗仿宋" w:eastAsia="彩虹粗仿宋" w:hAnsi="宋体" w:cs="Arial" w:hint="eastAsia"/>
          <w:sz w:val="24"/>
        </w:rPr>
        <w:t>贰仟伍佰亿壹仟零玖拾柒万柒仟肆佰捌拾陆</w:t>
      </w:r>
      <w:proofErr w:type="gramEnd"/>
      <w:r>
        <w:rPr>
          <w:rFonts w:ascii="彩虹粗仿宋" w:eastAsia="彩虹粗仿宋" w:hAnsi="宋体" w:cs="Arial" w:hint="eastAsia"/>
          <w:sz w:val="24"/>
        </w:rPr>
        <w:t>元整</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197DF6" w:rsidRDefault="00690C9A">
      <w:pPr>
        <w:tabs>
          <w:tab w:val="left" w:pos="540"/>
        </w:tabs>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Pr>
          <w:rFonts w:ascii="彩虹粗仿宋" w:eastAsia="彩虹粗仿宋" w:hAnsi="宋体" w:cs="Arial" w:hint="eastAsia"/>
          <w:sz w:val="24"/>
        </w:rPr>
        <w:lastRenderedPageBreak/>
        <w:t>国银行业监督管理机构等监管部门批准的其他业务。</w:t>
      </w:r>
    </w:p>
    <w:p w:rsidR="00197DF6" w:rsidRDefault="00197DF6">
      <w:pPr>
        <w:spacing w:line="360" w:lineRule="auto"/>
        <w:rPr>
          <w:rFonts w:ascii="彩虹粗仿宋" w:eastAsia="彩虹粗仿宋"/>
          <w:sz w:val="24"/>
        </w:rPr>
      </w:pPr>
    </w:p>
    <w:p w:rsidR="00197DF6" w:rsidRDefault="00690C9A">
      <w:pPr>
        <w:pStyle w:val="2"/>
        <w:spacing w:before="0" w:after="0" w:line="360" w:lineRule="auto"/>
        <w:jc w:val="center"/>
        <w:rPr>
          <w:rFonts w:ascii="彩虹粗仿宋" w:eastAsia="彩虹粗仿宋"/>
          <w:sz w:val="30"/>
        </w:rPr>
      </w:pPr>
      <w:bookmarkStart w:id="2" w:name="_Toc78446124"/>
      <w:r>
        <w:rPr>
          <w:rFonts w:ascii="彩虹粗仿宋" w:eastAsia="彩虹粗仿宋" w:hint="eastAsia"/>
          <w:sz w:val="30"/>
        </w:rPr>
        <w:t>二、基金托管协议的依据、目的和原则</w:t>
      </w:r>
      <w:bookmarkEnd w:id="2"/>
    </w:p>
    <w:p w:rsidR="00197DF6" w:rsidRDefault="00690C9A">
      <w:pPr>
        <w:adjustRightInd w:val="0"/>
        <w:snapToGrid w:val="0"/>
        <w:spacing w:line="360" w:lineRule="auto"/>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民法典》、《中华人民共和国证券投资基金法》（以下简称《基金法》）、《公开募集证券投资基金销售机构监督管理办法》（以下简称《销售办法》）、《公开募集证券投资基金运作管理办法》（以下简称《运作办法》）、《公开募集证券投资基金信息披露管理办法》（以下简称《信息披露办法》）、《公开募集开放式证券投资基金流动性风险管理规定》</w:t>
      </w:r>
      <w:r>
        <w:rPr>
          <w:rFonts w:ascii="彩虹粗仿宋" w:eastAsia="彩虹粗仿宋" w:hAnsi="宋体" w:cs="Arial" w:hint="eastAsia"/>
          <w:kern w:val="0"/>
          <w:sz w:val="24"/>
          <w:lang w:val="en-GB"/>
        </w:rPr>
        <w:t>（以下简称《流动性风险规定》）</w:t>
      </w:r>
      <w:r>
        <w:rPr>
          <w:rFonts w:ascii="彩虹粗仿宋" w:eastAsia="彩虹粗仿宋" w:hAnsi="宋体" w:cs="Arial" w:hint="eastAsia"/>
          <w:sz w:val="24"/>
        </w:rPr>
        <w:t>、《</w:t>
      </w:r>
      <w:r>
        <w:rPr>
          <w:rFonts w:ascii="彩虹粗仿宋" w:eastAsia="彩虹粗仿宋" w:hAnsi="宋体" w:cs="Arial" w:hint="eastAsia"/>
          <w:kern w:val="0"/>
          <w:sz w:val="24"/>
        </w:rPr>
        <w:t>信澳智选先锋一年持有期混合型</w:t>
      </w:r>
      <w:r>
        <w:rPr>
          <w:rFonts w:ascii="彩虹粗仿宋" w:eastAsia="彩虹粗仿宋" w:hAnsi="宋体" w:cs="Arial" w:hint="eastAsia"/>
          <w:kern w:val="0"/>
          <w:sz w:val="24"/>
          <w:lang w:val="en-GB"/>
        </w:rPr>
        <w:t>证券投资基金基金合同</w:t>
      </w:r>
      <w:r>
        <w:rPr>
          <w:rFonts w:ascii="彩虹粗仿宋" w:eastAsia="彩虹粗仿宋" w:hAnsi="宋体" w:cs="Arial" w:hint="eastAsia"/>
          <w:sz w:val="24"/>
        </w:rPr>
        <w:t>》（以下简称《基金合同》）及其他有关规定订立。</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rsidR="00197DF6" w:rsidRDefault="00690C9A">
      <w:pPr>
        <w:adjustRightInd w:val="0"/>
        <w:snapToGrid w:val="0"/>
        <w:spacing w:line="360" w:lineRule="auto"/>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197DF6" w:rsidRDefault="00197DF6">
      <w:pPr>
        <w:spacing w:line="360" w:lineRule="auto"/>
        <w:rPr>
          <w:rFonts w:ascii="彩虹粗仿宋" w:eastAsia="彩虹粗仿宋"/>
          <w:sz w:val="24"/>
        </w:rPr>
      </w:pPr>
    </w:p>
    <w:p w:rsidR="00197DF6" w:rsidRDefault="00690C9A">
      <w:pPr>
        <w:pStyle w:val="2"/>
        <w:spacing w:before="0" w:after="0" w:line="360" w:lineRule="auto"/>
        <w:jc w:val="center"/>
        <w:rPr>
          <w:rFonts w:ascii="彩虹粗仿宋" w:eastAsia="彩虹粗仿宋"/>
          <w:sz w:val="30"/>
          <w:szCs w:val="24"/>
        </w:rPr>
      </w:pPr>
      <w:bookmarkStart w:id="3" w:name="_Toc78446125"/>
      <w:r>
        <w:rPr>
          <w:rFonts w:ascii="彩虹粗仿宋" w:eastAsia="彩虹粗仿宋" w:hint="eastAsia"/>
          <w:sz w:val="30"/>
        </w:rPr>
        <w:t>三、基金托管人对基金管理人的业务监督和核查</w:t>
      </w:r>
      <w:bookmarkEnd w:id="3"/>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w:t>
      </w:r>
      <w:r>
        <w:rPr>
          <w:rFonts w:ascii="彩虹粗仿宋" w:eastAsia="彩虹粗仿宋" w:hAnsi="宋体" w:cs="Arial" w:hint="eastAsia"/>
          <w:sz w:val="24"/>
        </w:rPr>
        <w:lastRenderedPageBreak/>
        <w:t>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rsidR="00197DF6" w:rsidRDefault="00690C9A">
      <w:pPr>
        <w:adjustRightInd w:val="0"/>
        <w:snapToGrid w:val="0"/>
        <w:spacing w:line="360" w:lineRule="auto"/>
        <w:ind w:firstLineChars="200" w:firstLine="480"/>
        <w:rPr>
          <w:rFonts w:ascii="彩虹粗仿宋" w:eastAsia="彩虹粗仿宋" w:hAnsi="宋体" w:cs="Arial"/>
          <w:sz w:val="24"/>
        </w:rPr>
      </w:pPr>
      <w:bookmarkStart w:id="4" w:name="_Hlk40385468"/>
      <w:r>
        <w:rPr>
          <w:rFonts w:ascii="彩虹粗仿宋" w:eastAsia="彩虹粗仿宋" w:hAnsi="宋体" w:cs="Arial" w:hint="eastAsia"/>
          <w:sz w:val="24"/>
        </w:rPr>
        <w:t>本基金的投资范围为具有良好流动性的金融工具，包括国内依法发行上市的股票（包括创业板及其他经中国证监会核准或注册上市的股票）、存托凭证、港股通标的股票、债券（包括国债、央行票据、金融债、企业债、公司债、公开发行的次级债、地方政府债券、政府支持机构债、中期票据、可转换债券（</w:t>
      </w:r>
      <w:proofErr w:type="gramStart"/>
      <w:r>
        <w:rPr>
          <w:rFonts w:ascii="彩虹粗仿宋" w:eastAsia="彩虹粗仿宋" w:hAnsi="宋体" w:cs="Arial" w:hint="eastAsia"/>
          <w:sz w:val="24"/>
        </w:rPr>
        <w:t>含可分离</w:t>
      </w:r>
      <w:proofErr w:type="gramEnd"/>
      <w:r>
        <w:rPr>
          <w:rFonts w:ascii="彩虹粗仿宋" w:eastAsia="彩虹粗仿宋" w:hAnsi="宋体" w:cs="Arial" w:hint="eastAsia"/>
          <w:sz w:val="24"/>
        </w:rPr>
        <w:t>交易可转债</w:t>
      </w:r>
      <w:proofErr w:type="gramStart"/>
      <w:r>
        <w:rPr>
          <w:rFonts w:ascii="彩虹粗仿宋" w:eastAsia="彩虹粗仿宋" w:hAnsi="宋体" w:cs="Arial" w:hint="eastAsia"/>
          <w:sz w:val="24"/>
        </w:rPr>
        <w:t>的纯债部分</w:t>
      </w:r>
      <w:proofErr w:type="gramEnd"/>
      <w:r>
        <w:rPr>
          <w:rFonts w:ascii="彩虹粗仿宋" w:eastAsia="彩虹粗仿宋" w:hAnsi="宋体" w:cs="Arial" w:hint="eastAsia"/>
          <w:sz w:val="24"/>
        </w:rPr>
        <w:t>）、可交换债券、短期融资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、超短期融资</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等）、资产支持证券、债券回购、货币市场工具、同业存单、银行存款、股指期货以及法律法规或中国证监会允许基金投资的其他金融工具(但须符合中国证监会相关规定)。</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的投资组合比例为：本基金股票及存托凭证资产占基金资产的比例为60%-95%，其中港股通标的股票占股票资产的比例不超过50%。本基金每个交易日日终在扣除股指期货合约需缴纳的交易保证金后，基金保留的现金或者投资于到期日在一年以内的政府债券的比例合计不低于基金资产净值的5%。其中现金不包括结算备付金、存出保证金和应收申购款等。</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如果法律法规对该比例要求有变更的，基金管理人在履行适当程序后，本基金的投资比例会做相应调整。</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lastRenderedPageBreak/>
        <w:t>（二）基金托管人根据有关法律法规的规定及《基金合同》的约定，对基金投资比例进行监督。基金托管人按下述比例和调整期限进行监督：</w:t>
      </w:r>
    </w:p>
    <w:p w:rsidR="00197DF6" w:rsidRDefault="00690C9A">
      <w:pPr>
        <w:adjustRightInd w:val="0"/>
        <w:snapToGrid w:val="0"/>
        <w:spacing w:line="360" w:lineRule="auto"/>
        <w:ind w:firstLineChars="200" w:firstLine="480"/>
        <w:rPr>
          <w:rFonts w:ascii="彩虹粗仿宋" w:eastAsia="彩虹粗仿宋"/>
          <w:i/>
          <w:sz w:val="24"/>
        </w:rPr>
      </w:pPr>
      <w:r>
        <w:rPr>
          <w:rFonts w:ascii="彩虹粗仿宋" w:eastAsia="彩虹粗仿宋"/>
          <w:sz w:val="24"/>
        </w:rPr>
        <w:t>1.</w:t>
      </w:r>
      <w:r>
        <w:rPr>
          <w:rFonts w:ascii="彩虹粗仿宋" w:eastAsia="彩虹粗仿宋" w:hint="eastAsia"/>
          <w:sz w:val="24"/>
        </w:rPr>
        <w:t>股票及存托凭证资产占基金资产的比例为60%—95%，其中港股通标的股票占股票资产的比例不超过50%；</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2.本基金每个交易日日终，在扣除股指期货合约需缴纳的交易保证金后，应当保持不低于基金资产净值5％的现金或者到期日在一年以内的政府债券；其中，现金不包括结算备付金、存出保证金和应收申购款等；</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3.本基金持有一家公司发行的证券（同一家公司在境内和香港同时上市的A+H股合计计算），其市值不超过基金资产净值的10％；</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4</w:t>
      </w:r>
      <w:r>
        <w:rPr>
          <w:rFonts w:ascii="彩虹粗仿宋" w:eastAsia="彩虹粗仿宋"/>
          <w:sz w:val="24"/>
        </w:rPr>
        <w:t>.</w:t>
      </w:r>
      <w:r>
        <w:rPr>
          <w:rFonts w:ascii="彩虹粗仿宋" w:eastAsia="彩虹粗仿宋" w:hint="eastAsia"/>
          <w:sz w:val="24"/>
        </w:rPr>
        <w:t>本基金管理人管理的且在本基金托管人处托管的全部基金持有一家公司发行的证券（同一家公司在境内和香港同时上市的A+H股合计计算），不超过该证券的10％；</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sz w:val="24"/>
        </w:rPr>
        <w:t>5</w:t>
      </w:r>
      <w:r>
        <w:rPr>
          <w:rFonts w:ascii="彩虹粗仿宋" w:eastAsia="彩虹粗仿宋" w:hint="eastAsia"/>
          <w:sz w:val="24"/>
        </w:rPr>
        <w:t>.本基金投资于同一原始权益人的各类资产支持证券的比例，不得超过基金资产净值的10％；</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sz w:val="24"/>
        </w:rPr>
        <w:t>6</w:t>
      </w:r>
      <w:r>
        <w:rPr>
          <w:rFonts w:ascii="彩虹粗仿宋" w:eastAsia="彩虹粗仿宋" w:hint="eastAsia"/>
          <w:sz w:val="24"/>
        </w:rPr>
        <w:t>.本基金持有的全部资产支持证券，其市值不得超过基金资产净值的20％；</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sz w:val="24"/>
        </w:rPr>
        <w:t>7</w:t>
      </w:r>
      <w:r>
        <w:rPr>
          <w:rFonts w:ascii="彩虹粗仿宋" w:eastAsia="彩虹粗仿宋" w:hint="eastAsia"/>
          <w:sz w:val="24"/>
        </w:rPr>
        <w:t>.本基金持有的同一(指同一信用级别)资产支持证券的比例，不得超过该资产支持证券规模的10％；</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sz w:val="24"/>
        </w:rPr>
        <w:t>8</w:t>
      </w:r>
      <w:r>
        <w:rPr>
          <w:rFonts w:ascii="彩虹粗仿宋" w:eastAsia="彩虹粗仿宋" w:hint="eastAsia"/>
          <w:sz w:val="24"/>
        </w:rPr>
        <w:t>.本基金管理人管理的且在本基金托管人处托管的全部基金投资于同一原始权益人的各类资产支持证券，不得超过其各类资产支持证券合计规模的10％；</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lastRenderedPageBreak/>
        <w:t>10.基金财产参与股票发行申购，本基金所申报的金额不超过本基金的总资产，本基金所申报的股票数量不超过拟发行股票公司本次发行股票的总量；</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11.本基金进入全国银行间同业市场进行债券回购的资金余额不得超过基金资产净值的40％，进入全国银行间同业市场进行债券回购的最长期限为1年，债券回购到期后不得展期；</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12.本基金的基金资产总值不得超过基金资产净值的140%；</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3</w:t>
      </w:r>
      <w:r>
        <w:rPr>
          <w:rFonts w:ascii="彩虹粗仿宋" w:eastAsia="彩虹粗仿宋" w:hint="eastAsia"/>
          <w:sz w:val="24"/>
        </w:rPr>
        <w:t>.本基金主动投资于流动性受限资产的市值合计不得超过基金资产净值的15%。因证券市场波动、上市公司股票停牌、基金规模变动等基金管理人之外的因素致使基金不符合本项所规定比例限制的，基金管理人不得主动新增流动性受限资产的投资；</w:t>
      </w:r>
    </w:p>
    <w:p w:rsidR="00197DF6" w:rsidRDefault="00690C9A">
      <w:pPr>
        <w:adjustRightInd w:val="0"/>
        <w:snapToGrid w:val="0"/>
        <w:spacing w:line="360" w:lineRule="auto"/>
        <w:ind w:firstLineChars="200" w:firstLine="480"/>
        <w:rPr>
          <w:bCs/>
          <w:sz w:val="24"/>
        </w:rPr>
      </w:pPr>
      <w:r>
        <w:rPr>
          <w:rFonts w:ascii="彩虹粗仿宋" w:eastAsia="彩虹粗仿宋" w:hint="eastAsia"/>
          <w:sz w:val="24"/>
        </w:rPr>
        <w:t>1</w:t>
      </w:r>
      <w:r>
        <w:rPr>
          <w:rFonts w:ascii="彩虹粗仿宋" w:eastAsia="彩虹粗仿宋"/>
          <w:sz w:val="24"/>
        </w:rPr>
        <w:t>4.</w:t>
      </w:r>
      <w:r>
        <w:rPr>
          <w:rFonts w:ascii="彩虹粗仿宋" w:eastAsia="彩虹粗仿宋" w:hint="eastAsia"/>
          <w:sz w:val="24"/>
        </w:rPr>
        <w:t>本基金管理人管理的且在本基金托管人处托管的全部开放式基金持有一家上市公司发行的可流通股票，不得超过该上市公司可流通股票的15%；本基金管理人管理的且在本基金托管人处托管的全部投资组合持有一家上市公司发行的可流通股票，不得超过该上市公司可流通股票的30%</w:t>
      </w:r>
      <w:r>
        <w:rPr>
          <w:rFonts w:hint="eastAsia"/>
          <w:bCs/>
          <w:sz w:val="24"/>
        </w:rPr>
        <w:t>；</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sz w:val="24"/>
        </w:rPr>
        <w:t>15.</w:t>
      </w:r>
      <w:r>
        <w:rPr>
          <w:rFonts w:ascii="彩虹粗仿宋" w:eastAsia="彩虹粗仿宋" w:hint="eastAsia"/>
          <w:sz w:val="24"/>
        </w:rPr>
        <w:t>本基金参与股指期货交易，应当遵守下列投资比例限制：</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（1）本基金在任何交易日日终，持有的买入股指期货合约价值，不得超过基金资产净值的10%；</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（3）本基金在任何交易日日终，持有的卖出股指期货合约价值不得超过基</w:t>
      </w:r>
      <w:r>
        <w:rPr>
          <w:rFonts w:ascii="彩虹粗仿宋" w:eastAsia="彩虹粗仿宋" w:hint="eastAsia"/>
          <w:sz w:val="24"/>
        </w:rPr>
        <w:lastRenderedPageBreak/>
        <w:t>金持有的股票总市值的20%；</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（4）本基金所持有的股票市值和买入、卖出股指期货合约价值，合计（轧差计算）应当符合《基金合同》关于股票投资比例的有关约定；</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（5）本基金在任何交易日内交易（不包括平仓）的股指期货合约的成交金额不得超过上一交易日基金资产净值的20%；</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6</w:t>
      </w:r>
      <w:r>
        <w:rPr>
          <w:rFonts w:ascii="彩虹粗仿宋" w:eastAsia="彩虹粗仿宋" w:hint="eastAsia"/>
          <w:sz w:val="24"/>
        </w:rPr>
        <w:t>.本基金投资存托凭证的比例限制依照境内上市交易的股票执行，与境内上市交易的股票合并计算；</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7</w:t>
      </w:r>
      <w:r>
        <w:rPr>
          <w:rFonts w:ascii="彩虹粗仿宋" w:eastAsia="彩虹粗仿宋" w:hint="eastAsia"/>
          <w:sz w:val="24"/>
        </w:rPr>
        <w:t>.法律法规及中国证监会规定的和《基金合同》约定的其他投资限制。</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除上述第2、9、13项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197DF6" w:rsidRDefault="00690C9A">
      <w:pPr>
        <w:adjustRightInd w:val="0"/>
        <w:snapToGrid w:val="0"/>
        <w:spacing w:line="360" w:lineRule="auto"/>
        <w:rPr>
          <w:rFonts w:ascii="彩虹粗仿宋" w:eastAsia="彩虹粗仿宋"/>
          <w:sz w:val="24"/>
        </w:rPr>
      </w:pPr>
      <w:r>
        <w:rPr>
          <w:rFonts w:ascii="彩虹粗仿宋" w:eastAsia="彩虹粗仿宋" w:hint="eastAsia"/>
          <w:sz w:val="24"/>
        </w:rPr>
        <w:t xml:space="preserve">  </w:t>
      </w:r>
      <w:r>
        <w:rPr>
          <w:rFonts w:ascii="彩虹粗仿宋" w:eastAsia="彩虹粗仿宋"/>
          <w:sz w:val="24"/>
        </w:rPr>
        <w:t xml:space="preserve">  </w:t>
      </w:r>
      <w:r>
        <w:rPr>
          <w:rFonts w:ascii="彩虹粗仿宋" w:eastAsia="彩虹粗仿宋" w:hint="eastAsia"/>
          <w:sz w:val="24"/>
        </w:rPr>
        <w:t>法律法规或监管部门取消或变更上述限制，如适用于本基金，基金管理人在履行适当程序后，则本基金投资不再受相关限制或按变更后的规定执行。</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5" w:name="OLE_LINK1"/>
      <w:r>
        <w:rPr>
          <w:rFonts w:ascii="彩虹粗仿宋" w:eastAsia="彩虹粗仿宋" w:hAnsi="宋体" w:cs="Arial" w:hint="eastAsia"/>
          <w:sz w:val="24"/>
        </w:rPr>
        <w:t>根据有关法律法规的规定及《基金合同》的约定，</w:t>
      </w:r>
      <w:bookmarkEnd w:id="5"/>
      <w:r>
        <w:rPr>
          <w:rFonts w:ascii="彩虹粗仿宋" w:eastAsia="彩虹粗仿宋" w:hAnsi="宋体" w:cs="Arial" w:hint="eastAsia"/>
          <w:sz w:val="24"/>
        </w:rPr>
        <w:t>对本托管协议第十五条第（九）</w:t>
      </w:r>
      <w:proofErr w:type="gramStart"/>
      <w:r>
        <w:rPr>
          <w:rFonts w:ascii="彩虹粗仿宋" w:eastAsia="彩虹粗仿宋" w:hAnsi="宋体" w:cs="Arial" w:hint="eastAsia"/>
          <w:sz w:val="24"/>
        </w:rPr>
        <w:t>款基金</w:t>
      </w:r>
      <w:proofErr w:type="gramEnd"/>
      <w:r>
        <w:rPr>
          <w:rFonts w:ascii="彩虹粗仿宋" w:eastAsia="彩虹粗仿宋" w:hAnsi="宋体" w:cs="Arial" w:hint="eastAsia"/>
          <w:sz w:val="24"/>
        </w:rPr>
        <w:t>投资禁止行为通过事后监督方式进行监督。</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w:t>
      </w:r>
      <w:r>
        <w:rPr>
          <w:rFonts w:ascii="彩虹粗仿宋" w:eastAsia="彩虹粗仿宋" w:hAnsi="宋体" w:cs="Arial" w:hint="eastAsia"/>
          <w:sz w:val="24"/>
        </w:rPr>
        <w:lastRenderedPageBreak/>
        <w:t>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bookmarkEnd w:id="4"/>
    <w:p w:rsidR="00197DF6" w:rsidRDefault="00690C9A">
      <w:pPr>
        <w:adjustRightInd w:val="0"/>
        <w:snapToGrid w:val="0"/>
        <w:spacing w:line="360" w:lineRule="auto"/>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未提供交易对手名单，则视同可与所有交易对手进行交易。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Ansi="宋体" w:cs="Arial" w:hint="eastAsia"/>
          <w:color w:val="000000"/>
          <w:sz w:val="24"/>
        </w:rPr>
        <w:t>基金管理人负责对交易对手的资信控制，按银行间债券市场的交易规则进行交易，并</w:t>
      </w:r>
      <w:r>
        <w:rPr>
          <w:rFonts w:ascii="彩虹粗仿宋" w:eastAsia="彩虹粗仿宋" w:hint="eastAsia"/>
          <w:sz w:val="24"/>
        </w:rPr>
        <w:t>负责解决因交易对手不履行合同而造成的纠纷及损失，除基金托管人存在过错外，基金托管人不承担由此造成的任何法律责任及损失，但应予以必要的协助和配合。若未履约的交易对手在基金托管人与基金管理人确定的时间前仍未承担违约责任及其他相关法律责任的，基金管理人可以对相应损失先行予以承担，</w:t>
      </w:r>
      <w:r>
        <w:rPr>
          <w:rFonts w:ascii="彩虹粗仿宋" w:eastAsia="彩虹粗仿宋" w:hint="eastAsia"/>
          <w:sz w:val="24"/>
        </w:rPr>
        <w:lastRenderedPageBreak/>
        <w:t>然后再向相关交易对手追偿。</w:t>
      </w:r>
      <w:r>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w:t>
      </w:r>
      <w:r>
        <w:rPr>
          <w:rFonts w:ascii="彩虹粗仿宋" w:eastAsia="彩虹粗仿宋" w:hint="eastAsia"/>
          <w:sz w:val="24"/>
        </w:rPr>
        <w:t>式进行交易时，基金托管人应及时提醒基金管理人，除基金托管人存在过错外，基金托管人不承担由此造成的任何损失和责任。</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（五）基金托管人根据有关法律法规的规定及《基金合同》的约定，对基金管理人投资流通受限证券进行监督。</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sz w:val="24"/>
        </w:rPr>
        <w:t>1.本基金</w:t>
      </w:r>
      <w:r>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彩虹粗仿宋" w:eastAsia="彩虹粗仿宋" w:hint="eastAsia"/>
          <w:sz w:val="24"/>
        </w:rPr>
        <w:t>券</w:t>
      </w:r>
      <w:proofErr w:type="gramEnd"/>
      <w:r>
        <w:rPr>
          <w:rFonts w:ascii="彩虹粗仿宋" w:eastAsia="彩虹粗仿宋" w:hint="eastAsia"/>
          <w:sz w:val="24"/>
        </w:rPr>
        <w:t>等流通受限证券。本基金不投资有</w:t>
      </w:r>
      <w:proofErr w:type="gramStart"/>
      <w:r>
        <w:rPr>
          <w:rFonts w:ascii="彩虹粗仿宋" w:eastAsia="彩虹粗仿宋" w:hint="eastAsia"/>
          <w:sz w:val="24"/>
        </w:rPr>
        <w:t>锁定期但锁定</w:t>
      </w:r>
      <w:proofErr w:type="gramEnd"/>
      <w:r>
        <w:rPr>
          <w:rFonts w:ascii="彩虹粗仿宋" w:eastAsia="彩虹粗仿宋" w:hint="eastAsia"/>
          <w:sz w:val="24"/>
        </w:rPr>
        <w:t>期不明确的证券。</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本基金投资的流通受限证券限于可由中国证券登记结算有限责任公司或中央国债登记结算有限责任公司负责登记和存管，并可在证券交易所或全国银行间债券市场交易的证券。</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本基金投资的流通受限证券应保证登记存管在本基金名下，基金管理人负责相关工作的落实和协调，并确保基金托管人能够正常查询。因基金管理</w:t>
      </w:r>
      <w:proofErr w:type="gramStart"/>
      <w:r>
        <w:rPr>
          <w:rFonts w:ascii="彩虹粗仿宋" w:eastAsia="彩虹粗仿宋" w:hint="eastAsia"/>
          <w:sz w:val="24"/>
        </w:rPr>
        <w:t>人原因</w:t>
      </w:r>
      <w:proofErr w:type="gramEnd"/>
      <w:r>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lastRenderedPageBreak/>
        <w:t>本基金投资流通受限证券，不得预付任何形式的保证金，</w:t>
      </w:r>
      <w:proofErr w:type="gramStart"/>
      <w:r>
        <w:rPr>
          <w:rFonts w:ascii="彩虹粗仿宋" w:eastAsia="彩虹粗仿宋" w:hint="eastAsia"/>
          <w:sz w:val="24"/>
        </w:rPr>
        <w:t>若法规</w:t>
      </w:r>
      <w:proofErr w:type="gramEnd"/>
      <w:r>
        <w:rPr>
          <w:rFonts w:ascii="彩虹粗仿宋" w:eastAsia="彩虹粗仿宋" w:hint="eastAsia"/>
          <w:sz w:val="24"/>
        </w:rPr>
        <w:t>有新规定的按照新的规定执行。</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sz w:val="24"/>
        </w:rPr>
        <w:t>2.</w:t>
      </w:r>
      <w:r>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彩虹粗仿宋" w:eastAsia="彩虹粗仿宋" w:hint="eastAsia"/>
          <w:sz w:val="24"/>
        </w:rPr>
        <w:t>人原因</w:t>
      </w:r>
      <w:proofErr w:type="gramEnd"/>
      <w:r>
        <w:rPr>
          <w:rFonts w:ascii="彩虹粗仿宋" w:eastAsia="彩虹粗仿宋" w:hint="eastAsia"/>
          <w:sz w:val="24"/>
        </w:rPr>
        <w:t>导致本基金出现损失致使基金托管人承担连带赔偿责任的，基金管理人应赔偿基金托管人由此遭受的直接损失。</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sz w:val="24"/>
        </w:rPr>
        <w:t>3.</w:t>
      </w:r>
      <w:r>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（3）非公开发行股票发行人与中国证券登记结算有限责任公司或中央国债登记结算有限责任公司签订的证券登记及服务协议。</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lastRenderedPageBreak/>
        <w:t>（4）基金拟认购的数量、价格、总成本、账面价值。</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sz w:val="24"/>
        </w:rPr>
        <w:t>4.</w:t>
      </w:r>
      <w:r>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本基金有关投资流通受限证券比例如违反有关限制规定，在合理期限内未能进行及时调整，基金管理人应在两日内编制临时报告书，予以公告。</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sz w:val="24"/>
        </w:rPr>
        <w:t>5.</w:t>
      </w:r>
      <w:r>
        <w:rPr>
          <w:rFonts w:ascii="彩虹粗仿宋" w:eastAsia="彩虹粗仿宋" w:hint="eastAsia"/>
          <w:sz w:val="24"/>
        </w:rPr>
        <w:t>基金托管人根据有关规定有权对基金管理人进行以下事项监督：</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（1）本基金投资流通受限证券时的法律法规遵守情况。</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（2）在基金投资流通受限证券管理工作方面有关制度、流动性风险处置预案的建立与完善情况。</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（3）有关比例限制的执行情况。</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（4）信息披露情况。</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sz w:val="24"/>
        </w:rPr>
        <w:t>6.</w:t>
      </w:r>
      <w:r>
        <w:rPr>
          <w:rFonts w:ascii="彩虹粗仿宋" w:eastAsia="彩虹粗仿宋" w:hint="eastAsia"/>
          <w:sz w:val="24"/>
        </w:rPr>
        <w:t>相关法律法规对基金投资流通受限证券有新规定的，从其规定。</w:t>
      </w:r>
    </w:p>
    <w:p w:rsidR="00197DF6" w:rsidRDefault="00690C9A">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六）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合理疑义进行解释或举证，说明违规原</w:t>
      </w:r>
      <w:r>
        <w:rPr>
          <w:rFonts w:ascii="彩虹粗仿宋" w:eastAsia="彩虹粗仿宋" w:hAnsi="宋体" w:cs="Arial" w:hint="eastAsia"/>
          <w:sz w:val="24"/>
        </w:rPr>
        <w:lastRenderedPageBreak/>
        <w:t>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（九）</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托管人发现基金管理人依据交易程序已经生效的指令违反法律、行政法规和其他有关规定，或者违反《基金合同》约定的，应当立即通知基金管理人，由此造成的损失基金托管人不承担责任。</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十一）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彩虹粗仿宋" w:eastAsia="彩虹粗仿宋" w:hAnsi="宋体" w:cs="Arial" w:hint="eastAsia"/>
          <w:sz w:val="24"/>
        </w:rPr>
        <w:t>启用侧袋机制</w:t>
      </w:r>
      <w:proofErr w:type="gramEnd"/>
      <w:r>
        <w:rPr>
          <w:rFonts w:ascii="彩虹粗仿宋" w:eastAsia="彩虹粗仿宋" w:hAnsi="宋体" w:cs="Arial" w:hint="eastAsia"/>
          <w:sz w:val="24"/>
        </w:rPr>
        <w:t>，无需召开基金份额持有人大会审议。</w:t>
      </w:r>
    </w:p>
    <w:p w:rsidR="00197DF6" w:rsidRDefault="00690C9A">
      <w:pPr>
        <w:adjustRightInd w:val="0"/>
        <w:snapToGrid w:val="0"/>
        <w:spacing w:line="360" w:lineRule="auto"/>
        <w:ind w:firstLineChars="200" w:firstLine="480"/>
        <w:rPr>
          <w:rFonts w:ascii="彩虹粗仿宋" w:eastAsia="彩虹粗仿宋" w:hAnsi="宋体" w:cs="Arial"/>
          <w:sz w:val="24"/>
        </w:rPr>
      </w:pP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实施期间，本基金的投资组合比例、投资策略、组合限制、业绩比较基准、风险收益特征等约定仅</w:t>
      </w:r>
      <w:proofErr w:type="gramStart"/>
      <w:r>
        <w:rPr>
          <w:rFonts w:ascii="彩虹粗仿宋" w:eastAsia="彩虹粗仿宋" w:hAnsi="宋体" w:cs="Arial" w:hint="eastAsia"/>
          <w:sz w:val="24"/>
        </w:rPr>
        <w:t>适用于主袋账户</w:t>
      </w:r>
      <w:proofErr w:type="gramEnd"/>
      <w:r>
        <w:rPr>
          <w:rFonts w:ascii="彩虹粗仿宋" w:eastAsia="彩虹粗仿宋" w:hAnsi="宋体" w:cs="Arial" w:hint="eastAsia"/>
          <w:sz w:val="24"/>
        </w:rPr>
        <w:t>。</w:t>
      </w:r>
    </w:p>
    <w:p w:rsidR="00197DF6" w:rsidRDefault="00690C9A">
      <w:pPr>
        <w:adjustRightInd w:val="0"/>
        <w:snapToGrid w:val="0"/>
        <w:spacing w:line="360" w:lineRule="auto"/>
        <w:ind w:firstLineChars="200" w:firstLine="480"/>
        <w:rPr>
          <w:rFonts w:ascii="彩虹粗仿宋" w:eastAsia="彩虹粗仿宋" w:hAnsi="宋体" w:cs="Arial"/>
          <w:sz w:val="24"/>
        </w:rPr>
      </w:pPr>
      <w:proofErr w:type="gramStart"/>
      <w:r>
        <w:rPr>
          <w:rFonts w:ascii="彩虹粗仿宋" w:eastAsia="彩虹粗仿宋" w:hAnsi="宋体" w:cs="Arial" w:hint="eastAsia"/>
          <w:sz w:val="24"/>
        </w:rPr>
        <w:lastRenderedPageBreak/>
        <w:t>侧袋账户</w:t>
      </w:r>
      <w:proofErr w:type="gramEnd"/>
      <w:r>
        <w:rPr>
          <w:rFonts w:ascii="彩虹粗仿宋" w:eastAsia="彩虹粗仿宋" w:hAnsi="宋体" w:cs="Arial" w:hint="eastAsia"/>
          <w:sz w:val="24"/>
        </w:rPr>
        <w:t>的实施条件、实施程序、运作安排（包括但不限于对基金赎回的影响、信息披露、费用列支等）、投资安排、特定资产的处置变现和支付等对投资者权益有重大影响的事项详见基金合同和招募说明书的规定。</w:t>
      </w:r>
    </w:p>
    <w:p w:rsidR="00197DF6" w:rsidRDefault="00197DF6">
      <w:pPr>
        <w:spacing w:line="360" w:lineRule="auto"/>
        <w:rPr>
          <w:rFonts w:ascii="彩虹粗仿宋" w:eastAsia="彩虹粗仿宋"/>
          <w:sz w:val="24"/>
        </w:rPr>
      </w:pPr>
    </w:p>
    <w:p w:rsidR="00197DF6" w:rsidRDefault="00690C9A">
      <w:pPr>
        <w:pStyle w:val="2"/>
        <w:spacing w:before="0" w:after="0" w:line="360" w:lineRule="auto"/>
        <w:jc w:val="center"/>
        <w:rPr>
          <w:rFonts w:ascii="彩虹粗仿宋" w:eastAsia="彩虹粗仿宋"/>
          <w:sz w:val="30"/>
        </w:rPr>
      </w:pPr>
      <w:bookmarkStart w:id="6" w:name="_Toc86649722"/>
      <w:bookmarkStart w:id="7" w:name="_Toc86727355"/>
      <w:bookmarkStart w:id="8" w:name="_Toc108512358"/>
      <w:bookmarkStart w:id="9" w:name="_Toc118774803"/>
      <w:bookmarkStart w:id="10" w:name="_Toc86726439"/>
      <w:bookmarkStart w:id="11" w:name="_Toc118972648"/>
      <w:bookmarkStart w:id="12" w:name="_Toc78446126"/>
      <w:bookmarkStart w:id="13" w:name="_Toc110761796"/>
      <w:bookmarkStart w:id="14" w:name="_Toc119402710"/>
      <w:bookmarkStart w:id="15" w:name="_Toc110830492"/>
      <w:bookmarkStart w:id="16" w:name="_Toc118212950"/>
      <w:bookmarkStart w:id="17" w:name="_Toc86737929"/>
      <w:bookmarkStart w:id="18" w:name="_Toc86225291"/>
      <w:bookmarkStart w:id="19" w:name="_Toc110765660"/>
      <w:bookmarkStart w:id="20" w:name="_Toc89163368"/>
      <w:bookmarkStart w:id="21" w:name="_Toc86223242"/>
      <w:bookmarkStart w:id="22" w:name="_Toc120435783"/>
      <w:r>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w:t>
      </w:r>
      <w:r>
        <w:rPr>
          <w:rFonts w:ascii="彩虹粗仿宋" w:eastAsia="彩虹粗仿宋" w:hAnsi="宋体" w:cs="Arial"/>
          <w:sz w:val="24"/>
        </w:rPr>
        <w:t>投资所需账户</w:t>
      </w:r>
      <w:r>
        <w:rPr>
          <w:rFonts w:ascii="彩虹粗仿宋" w:eastAsia="彩虹粗仿宋" w:hAnsi="宋体" w:cs="Arial" w:hint="eastAsia"/>
          <w:sz w:val="24"/>
        </w:rPr>
        <w:t>、复核基金管理人计算的基金资产净值和各类基金份额净值、根据基金管理人指令办理清算交收、相关信息披露和监督基金投资运作等行为。</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无故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彩虹粗仿宋" w:eastAsia="彩虹粗仿宋" w:hAnsi="宋体" w:cs="Arial" w:hint="eastAsia"/>
          <w:sz w:val="24"/>
        </w:rPr>
        <w:t>供基金</w:t>
      </w:r>
      <w:proofErr w:type="gramEnd"/>
      <w:r>
        <w:rPr>
          <w:rFonts w:ascii="彩虹粗仿宋" w:eastAsia="彩虹粗仿宋" w:hAnsi="宋体" w:cs="Arial" w:hint="eastAsia"/>
          <w:sz w:val="24"/>
        </w:rPr>
        <w:t>管理人核查托管财产的完整性和真实性，在规定时间内答复基金管理人并改正。</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w:t>
      </w:r>
      <w:r>
        <w:rPr>
          <w:rFonts w:ascii="彩虹粗仿宋" w:eastAsia="彩虹粗仿宋" w:hAnsi="宋体" w:cs="Arial" w:hint="eastAsia"/>
          <w:sz w:val="24"/>
        </w:rPr>
        <w:lastRenderedPageBreak/>
        <w:t>理人应报告中国证监会。</w:t>
      </w:r>
    </w:p>
    <w:p w:rsidR="00197DF6" w:rsidRDefault="00197DF6">
      <w:pPr>
        <w:spacing w:line="360" w:lineRule="auto"/>
        <w:rPr>
          <w:rFonts w:ascii="彩虹粗仿宋" w:eastAsia="彩虹粗仿宋"/>
          <w:sz w:val="24"/>
        </w:rPr>
      </w:pPr>
    </w:p>
    <w:p w:rsidR="00197DF6" w:rsidRDefault="00690C9A">
      <w:pPr>
        <w:pStyle w:val="2"/>
        <w:spacing w:before="0" w:after="0" w:line="360" w:lineRule="auto"/>
        <w:jc w:val="center"/>
        <w:rPr>
          <w:rFonts w:ascii="彩虹粗仿宋" w:eastAsia="彩虹粗仿宋"/>
          <w:sz w:val="30"/>
        </w:rPr>
      </w:pPr>
      <w:bookmarkStart w:id="23" w:name="_Toc110765661"/>
      <w:bookmarkStart w:id="24" w:name="_Toc120435784"/>
      <w:bookmarkStart w:id="25" w:name="_Toc86223243"/>
      <w:bookmarkStart w:id="26" w:name="_Toc118212951"/>
      <w:bookmarkStart w:id="27" w:name="_Toc89163369"/>
      <w:bookmarkStart w:id="28" w:name="_Toc78446127"/>
      <w:bookmarkStart w:id="29" w:name="_Toc86727356"/>
      <w:bookmarkStart w:id="30" w:name="_Toc84234388"/>
      <w:bookmarkStart w:id="31" w:name="_Toc110830493"/>
      <w:bookmarkStart w:id="32" w:name="_Toc86225292"/>
      <w:bookmarkStart w:id="33" w:name="_Toc118774804"/>
      <w:bookmarkStart w:id="34" w:name="_Toc110761797"/>
      <w:bookmarkStart w:id="35" w:name="_Toc86737930"/>
      <w:bookmarkStart w:id="36" w:name="_Toc118972649"/>
      <w:bookmarkStart w:id="37" w:name="_Toc86649723"/>
      <w:bookmarkStart w:id="38" w:name="_Toc86726440"/>
      <w:bookmarkStart w:id="39" w:name="_Toc84133786"/>
      <w:bookmarkStart w:id="40" w:name="_Toc108512359"/>
      <w:bookmarkStart w:id="41" w:name="_Toc119402711"/>
      <w:bookmarkStart w:id="42" w:name="_Toc84234435"/>
      <w:bookmarkStart w:id="43" w:name="_Toc86204789"/>
      <w:r>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w:t>
      </w:r>
      <w:r>
        <w:rPr>
          <w:rFonts w:ascii="彩虹粗仿宋" w:eastAsia="彩虹粗仿宋" w:hAnsi="宋体" w:cs="Arial"/>
          <w:sz w:val="24"/>
        </w:rPr>
        <w:t>投资所需账户</w:t>
      </w:r>
      <w:r>
        <w:rPr>
          <w:rFonts w:ascii="彩虹粗仿宋" w:eastAsia="彩虹粗仿宋" w:hAnsi="宋体" w:cs="Arial" w:hint="eastAsia"/>
          <w:sz w:val="24"/>
        </w:rPr>
        <w:t>。</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4.基金托管人对所托管的不同基金财产分别设置账户，分账管理，独立核算，确保基金财产的完整与独立。</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彩虹粗仿宋" w:eastAsia="彩虹粗仿宋" w:hint="eastAsia"/>
          <w:sz w:val="24"/>
        </w:rPr>
        <w:t>收交易</w:t>
      </w:r>
      <w:proofErr w:type="gramEnd"/>
      <w:r>
        <w:rPr>
          <w:rFonts w:ascii="彩虹粗仿宋" w:eastAsia="彩虹粗仿宋" w:hint="eastAsia"/>
          <w:sz w:val="24"/>
        </w:rPr>
        <w:t>费、结算费和账户维护费等费用）。</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予以必要的协助和配合。</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lastRenderedPageBreak/>
        <w:t>（二）基金募集期间及募集资金的验资</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符合《中华人民共和国证券法》规定的会计师事务所进行验资，出具验资报告。出具的验资报告由参加验资的2名或2名以上中国注册会计师签字方为有效。</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募集期限届满，未能达到《基金合同》生效的条件，由基金管理人按规定办理退款等事宜，</w:t>
      </w:r>
      <w:r>
        <w:rPr>
          <w:rFonts w:ascii="彩虹粗仿宋" w:eastAsia="彩虹粗仿宋" w:hAnsi="宋体" w:cs="Arial"/>
          <w:sz w:val="24"/>
        </w:rPr>
        <w:t>基金托管人应予以必要的协助和配合</w:t>
      </w:r>
      <w:r>
        <w:rPr>
          <w:rFonts w:ascii="彩虹粗仿宋" w:eastAsia="彩虹粗仿宋" w:hAnsi="宋体" w:cs="Arial" w:hint="eastAsia"/>
          <w:sz w:val="24"/>
        </w:rPr>
        <w:t>。</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1.基金托管人可以基金的名义在其营业机构开立基金的银行账户，并根据基金管理人合法合</w:t>
      </w:r>
      <w:proofErr w:type="gramStart"/>
      <w:r>
        <w:rPr>
          <w:rFonts w:ascii="彩虹粗仿宋" w:eastAsia="彩虹粗仿宋" w:hAnsi="宋体" w:cs="Arial" w:hint="eastAsia"/>
          <w:sz w:val="24"/>
        </w:rPr>
        <w:t>规</w:t>
      </w:r>
      <w:proofErr w:type="gramEnd"/>
      <w:r>
        <w:rPr>
          <w:rFonts w:ascii="彩虹粗仿宋" w:eastAsia="彩虹粗仿宋" w:hAnsi="宋体" w:cs="Arial" w:hint="eastAsia"/>
          <w:sz w:val="24"/>
        </w:rPr>
        <w:t>的指令办理资金收付。本基金的银行预留印鉴由基金托管人保管和使用。</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5.管理人应于托管产品到期后及时完成收益兑付、费用结清及其他应收应付</w:t>
      </w:r>
      <w:r>
        <w:rPr>
          <w:rFonts w:ascii="彩虹粗仿宋" w:eastAsia="彩虹粗仿宋" w:hAnsi="宋体" w:cs="Arial" w:hint="eastAsia"/>
          <w:sz w:val="24"/>
        </w:rPr>
        <w:lastRenderedPageBreak/>
        <w:t>款项资金划转，在确保后续不再发生款项进出后的10个工作日内向托管人发出销户申请。</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彩虹粗仿宋" w:eastAsia="彩虹粗仿宋" w:hAnsi="宋体" w:cs="Arial" w:hint="eastAsia"/>
          <w:sz w:val="24"/>
        </w:rPr>
        <w:t>收资金</w:t>
      </w:r>
      <w:proofErr w:type="gramEnd"/>
      <w:r>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5.账户注销时，由基金管理人依据中国证券登记结算公司相关规定，委托有交易关系的证券公司负责办理。销户完成后，基金管理人需将相关证明提供至基金托管人。账户注销期间如</w:t>
      </w:r>
      <w:proofErr w:type="gramStart"/>
      <w:r>
        <w:rPr>
          <w:rFonts w:ascii="彩虹粗仿宋" w:eastAsia="彩虹粗仿宋" w:hAnsi="宋体" w:cs="Arial" w:hint="eastAsia"/>
          <w:sz w:val="24"/>
        </w:rPr>
        <w:t>需基金</w:t>
      </w:r>
      <w:proofErr w:type="gramEnd"/>
      <w:r>
        <w:rPr>
          <w:rFonts w:ascii="彩虹粗仿宋" w:eastAsia="彩虹粗仿宋" w:hAnsi="宋体" w:cs="Arial" w:hint="eastAsia"/>
          <w:sz w:val="24"/>
        </w:rPr>
        <w:t>托管人提供配合的，基金托管人应予以配合。</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6.若中国证监会或其他监管机构在本托管协议订立日之后允许基金从事其</w:t>
      </w:r>
      <w:r>
        <w:rPr>
          <w:rFonts w:ascii="彩虹粗仿宋" w:eastAsia="彩虹粗仿宋" w:hAnsi="宋体" w:cs="Arial" w:hint="eastAsia"/>
          <w:sz w:val="24"/>
        </w:rPr>
        <w:lastRenderedPageBreak/>
        <w:t>他投资品种的投资业务，涉及相关账户的开立、使用的，若无相关规定，</w:t>
      </w:r>
      <w:proofErr w:type="gramStart"/>
      <w:r>
        <w:rPr>
          <w:rFonts w:ascii="彩虹粗仿宋" w:eastAsia="彩虹粗仿宋" w:hAnsi="宋体" w:cs="Arial" w:hint="eastAsia"/>
          <w:sz w:val="24"/>
        </w:rPr>
        <w:t>则基金</w:t>
      </w:r>
      <w:proofErr w:type="gramEnd"/>
      <w:r>
        <w:rPr>
          <w:rFonts w:ascii="彩虹粗仿宋" w:eastAsia="彩虹粗仿宋" w:hAnsi="宋体" w:cs="Arial" w:hint="eastAsia"/>
          <w:sz w:val="24"/>
        </w:rPr>
        <w:t>托管人比照上述关于账户开立、使用的规定执行。</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中央国债登记结算有限责任公司、银行间市场登记结算机构的有关规定，在中央国债登记结算有限责任公司、银行间市场登记结算机构以本基金的名义开立债券托管账户、持有人账户和资金结算账户，并代表基金进行银行间市场债券的结算。基金管理人和基金托管人共同代表基金签订全国银行间债券市场债券回购主协议。</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rsidR="00197DF6" w:rsidRDefault="00690C9A">
      <w:pPr>
        <w:adjustRightInd w:val="0"/>
        <w:snapToGrid w:val="0"/>
        <w:spacing w:line="360" w:lineRule="auto"/>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等有价凭证由基金托管人存放于基金托管人的保管库，也可存入中央国债登记结算有限责任公司、银行间</w:t>
      </w:r>
      <w:r>
        <w:rPr>
          <w:rFonts w:ascii="彩虹粗仿宋" w:eastAsia="彩虹粗仿宋" w:hAnsi="宋体" w:cs="Arial"/>
          <w:sz w:val="24"/>
        </w:rPr>
        <w:t>市场清算所股份</w:t>
      </w:r>
      <w:r>
        <w:rPr>
          <w:rFonts w:ascii="彩虹粗仿宋" w:eastAsia="彩虹粗仿宋" w:hAnsi="宋体" w:cs="Arial" w:hint="eastAsia"/>
          <w:sz w:val="24"/>
        </w:rPr>
        <w:t>有限</w:t>
      </w:r>
      <w:r>
        <w:rPr>
          <w:rFonts w:ascii="彩虹粗仿宋" w:eastAsia="彩虹粗仿宋" w:hAnsi="宋体" w:cs="Arial"/>
          <w:sz w:val="24"/>
        </w:rPr>
        <w:t>公司、</w:t>
      </w:r>
      <w:r>
        <w:rPr>
          <w:rFonts w:ascii="彩虹粗仿宋" w:eastAsia="彩虹粗仿宋" w:hAnsi="宋体" w:cs="Arial" w:hint="eastAsia"/>
          <w:sz w:val="24"/>
        </w:rPr>
        <w:t>中国证券登记结算有限责任公司上海分公司/深圳分公司/北京分公司或票据营业中心的代保管库，保管凭证由基金托管人持有。实物证券、银行定期存款证实书等有价凭证的购买和转让，按基金管理人和基金</w:t>
      </w:r>
      <w:r>
        <w:rPr>
          <w:rFonts w:ascii="彩虹粗仿宋" w:eastAsia="彩虹粗仿宋" w:hAnsi="宋体" w:cs="Arial" w:hint="eastAsia"/>
          <w:sz w:val="24"/>
        </w:rPr>
        <w:lastRenderedPageBreak/>
        <w:t>托管人双方约定办理。基金托管人对由基金托管人以外机构实际有效控制或保管的资产不承担任何责任。</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Pr>
          <w:rFonts w:ascii="彩虹粗仿宋" w:eastAsia="彩虹粗仿宋" w:hAnsi="宋体" w:cs="Arial"/>
          <w:sz w:val="24"/>
        </w:rPr>
        <w:t>20</w:t>
      </w:r>
      <w:r>
        <w:rPr>
          <w:rFonts w:ascii="彩虹粗仿宋" w:eastAsia="彩虹粗仿宋" w:hAnsi="宋体" w:cs="Arial" w:hint="eastAsia"/>
          <w:sz w:val="24"/>
        </w:rPr>
        <w:t>年，</w:t>
      </w:r>
      <w:r>
        <w:rPr>
          <w:rFonts w:ascii="彩虹粗仿宋" w:eastAsia="彩虹粗仿宋" w:hAnsi="宋体" w:cs="Arial"/>
          <w:sz w:val="24"/>
        </w:rPr>
        <w:t>法律法规或监管规则另有规定的，从其规定</w:t>
      </w:r>
      <w:r>
        <w:rPr>
          <w:rFonts w:ascii="彩虹粗仿宋" w:eastAsia="彩虹粗仿宋" w:hAnsi="宋体" w:cs="Arial" w:hint="eastAsia"/>
          <w:sz w:val="24"/>
        </w:rPr>
        <w:t>。</w:t>
      </w:r>
    </w:p>
    <w:p w:rsidR="00197DF6" w:rsidRDefault="00690C9A">
      <w:pPr>
        <w:adjustRightInd w:val="0"/>
        <w:snapToGrid w:val="0"/>
        <w:spacing w:line="360" w:lineRule="auto"/>
        <w:ind w:firstLineChars="200" w:firstLine="480"/>
        <w:rPr>
          <w:rFonts w:ascii="彩虹粗仿宋" w:eastAsia="彩虹粗仿宋"/>
          <w:sz w:val="30"/>
          <w:szCs w:val="30"/>
        </w:rPr>
      </w:pPr>
      <w:r>
        <w:rPr>
          <w:rFonts w:ascii="彩虹粗仿宋" w:eastAsia="彩虹粗仿宋" w:hAnsi="宋体" w:cs="Arial" w:hint="eastAsia"/>
          <w:sz w:val="24"/>
        </w:rPr>
        <w:t>对于无法取得二份以上的正本的，基金管理人应向基金托管人提供合同</w:t>
      </w:r>
      <w:proofErr w:type="gramStart"/>
      <w:r>
        <w:rPr>
          <w:rFonts w:ascii="彩虹粗仿宋" w:eastAsia="彩虹粗仿宋" w:hAnsi="宋体" w:cs="Arial" w:hint="eastAsia"/>
          <w:sz w:val="24"/>
        </w:rPr>
        <w:t>传真件并加盖</w:t>
      </w:r>
      <w:proofErr w:type="gramEnd"/>
      <w:r>
        <w:rPr>
          <w:rFonts w:ascii="彩虹粗仿宋" w:eastAsia="彩虹粗仿宋" w:hAnsi="宋体" w:cs="Arial" w:hint="eastAsia"/>
          <w:sz w:val="24"/>
        </w:rPr>
        <w:t>公章，未经双方协商一致，合同原件不得转移。</w:t>
      </w:r>
    </w:p>
    <w:p w:rsidR="00197DF6" w:rsidRDefault="00197DF6">
      <w:pPr>
        <w:spacing w:line="360" w:lineRule="auto"/>
        <w:rPr>
          <w:rFonts w:ascii="彩虹粗仿宋" w:eastAsia="彩虹粗仿宋"/>
          <w:sz w:val="24"/>
        </w:rPr>
      </w:pPr>
    </w:p>
    <w:p w:rsidR="00197DF6" w:rsidRDefault="00690C9A">
      <w:pPr>
        <w:pStyle w:val="2"/>
        <w:spacing w:before="0" w:after="0" w:line="360" w:lineRule="auto"/>
        <w:jc w:val="center"/>
        <w:rPr>
          <w:rFonts w:ascii="彩虹粗仿宋" w:eastAsia="彩虹粗仿宋"/>
          <w:sz w:val="30"/>
        </w:rPr>
      </w:pPr>
      <w:bookmarkStart w:id="44" w:name="_Toc118972650"/>
      <w:bookmarkStart w:id="45" w:name="_Toc110765662"/>
      <w:bookmarkStart w:id="46" w:name="_Toc119402712"/>
      <w:bookmarkStart w:id="47" w:name="_Toc86737931"/>
      <w:bookmarkStart w:id="48" w:name="_Toc110761798"/>
      <w:bookmarkStart w:id="49" w:name="_Toc84133787"/>
      <w:bookmarkStart w:id="50" w:name="_Toc118212952"/>
      <w:bookmarkStart w:id="51" w:name="_Toc86204790"/>
      <w:bookmarkStart w:id="52" w:name="_Toc110830494"/>
      <w:bookmarkStart w:id="53" w:name="_Toc86726441"/>
      <w:bookmarkStart w:id="54" w:name="_Toc108512360"/>
      <w:bookmarkStart w:id="55" w:name="_Toc86225293"/>
      <w:bookmarkStart w:id="56" w:name="_Toc89163370"/>
      <w:bookmarkStart w:id="57" w:name="_Toc86223244"/>
      <w:bookmarkStart w:id="58" w:name="_Toc86727357"/>
      <w:bookmarkStart w:id="59" w:name="_Toc84234389"/>
      <w:bookmarkStart w:id="60" w:name="_Toc118774805"/>
      <w:bookmarkStart w:id="61" w:name="_Toc78446128"/>
      <w:bookmarkStart w:id="62" w:name="_Toc120435785"/>
      <w:bookmarkStart w:id="63" w:name="_Toc86649724"/>
      <w:bookmarkStart w:id="64" w:name="_Toc84234436"/>
      <w:r>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w:t>
      </w:r>
      <w:r>
        <w:rPr>
          <w:rFonts w:ascii="彩虹粗仿宋" w:eastAsia="彩虹粗仿宋" w:hAnsi="宋体" w:cs="Arial" w:hint="eastAsia"/>
          <w:sz w:val="24"/>
        </w:rPr>
        <w:lastRenderedPageBreak/>
        <w:t>授权文件中载明具体生效时间的，该生效时间不得早于基金托管人收到授权文件并经电话确认的时点。如早于，则以基金托管人收到授权文件并经电话确认的时点为授权文件的生效时间。</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（二）指令的内容</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1.指令的发送</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w:t>
      </w:r>
      <w:r>
        <w:rPr>
          <w:rFonts w:ascii="彩虹粗仿宋" w:eastAsia="彩虹粗仿宋" w:hAnsi="宋体" w:hint="eastAsia"/>
          <w:sz w:val="24"/>
        </w:rPr>
        <w:lastRenderedPageBreak/>
        <w:t>面通知基金托管人。</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2.指令的确认</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3.指令的时间和执行</w:t>
      </w:r>
    </w:p>
    <w:p w:rsidR="00197DF6" w:rsidRDefault="00690C9A">
      <w:pPr>
        <w:pStyle w:val="a6"/>
        <w:spacing w:line="36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Pr>
          <w:rFonts w:ascii="彩虹粗仿宋" w:eastAsia="彩虹粗仿宋" w:hAnsi="宋体" w:cs="Arial" w:hint="eastAsia"/>
        </w:rPr>
        <w:t>并相关</w:t>
      </w:r>
      <w:proofErr w:type="gramEnd"/>
      <w:r>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对于中国证券登记结算有限责任公司实行T+0非担保交收的业务，基金管理人应在交易日14：00</w:t>
      </w:r>
      <w:r>
        <w:rPr>
          <w:rFonts w:ascii="彩虹粗仿宋" w:eastAsia="彩虹粗仿宋" w:hAnsi="宋体" w:cs="Arial" w:hint="eastAsia"/>
        </w:rPr>
        <w:t>前</w:t>
      </w:r>
      <w:r>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Pr>
          <w:rFonts w:ascii="彩虹粗仿宋" w:eastAsia="彩虹粗仿宋" w:hAnsi="宋体" w:cs="Arial" w:hint="eastAsia"/>
        </w:rPr>
        <w:t>结算参与人</w:t>
      </w:r>
      <w:r>
        <w:rPr>
          <w:rFonts w:ascii="彩虹粗仿宋" w:eastAsia="彩虹粗仿宋" w:hAnsi="宋体" w:cs="Arial" w:hint="eastAsia"/>
          <w:szCs w:val="24"/>
        </w:rPr>
        <w:t>最低备付金带来的利息损失</w:t>
      </w:r>
      <w:r>
        <w:rPr>
          <w:rFonts w:ascii="彩虹粗仿宋" w:eastAsia="彩虹粗仿宋" w:hAnsi="宋体" w:cs="Arial" w:hint="eastAsia"/>
        </w:rPr>
        <w:t>。</w:t>
      </w:r>
      <w:r>
        <w:rPr>
          <w:rFonts w:ascii="彩虹粗仿宋" w:eastAsia="彩虹粗仿宋" w:hAnsi="宋体" w:cs="Arial" w:hint="eastAsia"/>
          <w:szCs w:val="24"/>
        </w:rPr>
        <w:t>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rsidR="00197DF6" w:rsidRDefault="00690C9A">
      <w:pPr>
        <w:pStyle w:val="a6"/>
        <w:spacing w:line="360" w:lineRule="auto"/>
        <w:ind w:firstLineChars="0"/>
        <w:rPr>
          <w:rFonts w:ascii="彩虹粗仿宋" w:eastAsia="彩虹粗仿宋" w:hAnsi="宋体" w:cs="Arial"/>
        </w:rPr>
      </w:pPr>
      <w:r>
        <w:rPr>
          <w:rFonts w:ascii="彩虹粗仿宋" w:eastAsia="彩虹粗仿宋" w:hAnsi="宋体" w:cs="Arial" w:hint="eastAsia"/>
        </w:rPr>
        <w:lastRenderedPageBreak/>
        <w:t>（四）基金管理人发送错误指令的情形和处理程序</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rsidR="00197DF6" w:rsidRDefault="00690C9A">
      <w:pPr>
        <w:adjustRightInd w:val="0"/>
        <w:snapToGrid w:val="0"/>
        <w:spacing w:line="360" w:lineRule="auto"/>
        <w:ind w:firstLine="480"/>
        <w:rPr>
          <w:rFonts w:ascii="彩虹粗仿宋" w:eastAsia="彩虹粗仿宋" w:hAnsi="宋体" w:cs="Arial"/>
          <w:sz w:val="24"/>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托管人发现基金管理人的指令违反法律法规，或者违反《基金合同》约定的，应当视情况</w:t>
      </w:r>
      <w:r>
        <w:rPr>
          <w:rFonts w:ascii="彩虹粗仿宋" w:eastAsia="彩虹粗仿宋" w:hAnsi="宋体" w:cs="Arial"/>
          <w:sz w:val="24"/>
        </w:rPr>
        <w:t>暂缓</w:t>
      </w:r>
      <w:r>
        <w:rPr>
          <w:rFonts w:ascii="彩虹粗仿宋" w:eastAsia="彩虹粗仿宋" w:hAnsi="宋体" w:cs="Arial" w:hint="eastAsia"/>
          <w:sz w:val="24"/>
        </w:rPr>
        <w:t>执行</w:t>
      </w:r>
      <w:r>
        <w:rPr>
          <w:rFonts w:ascii="彩虹粗仿宋" w:eastAsia="彩虹粗仿宋" w:hAnsi="宋体" w:cs="Arial"/>
          <w:sz w:val="24"/>
        </w:rPr>
        <w:t>或者</w:t>
      </w:r>
      <w:r>
        <w:rPr>
          <w:rFonts w:ascii="彩虹粗仿宋" w:eastAsia="彩虹粗仿宋" w:hAnsi="宋体" w:cs="Arial" w:hint="eastAsia"/>
          <w:sz w:val="24"/>
        </w:rPr>
        <w:t>拒绝执行，并立即通知基金管理人。</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基金托管人由于过错，未按照基金管理人发送的指令执行并对基金财产或投资人造成的直接损失，由基金托管人</w:t>
      </w:r>
      <w:r>
        <w:rPr>
          <w:rFonts w:ascii="彩虹粗仿宋" w:eastAsia="彩虹粗仿宋" w:hint="eastAsia"/>
          <w:sz w:val="24"/>
        </w:rPr>
        <w:t>赔偿由此造成的直接损失。</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（七）更换被授权人员的程序</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执行有关业务，如果新的授权文件正本与传真</w:t>
      </w:r>
      <w:proofErr w:type="gramStart"/>
      <w:r>
        <w:rPr>
          <w:rFonts w:ascii="彩虹粗仿宋" w:eastAsia="彩虹粗仿宋" w:hAnsi="宋体" w:cs="Arial" w:hint="eastAsia"/>
          <w:sz w:val="24"/>
        </w:rPr>
        <w:t>件内容</w:t>
      </w:r>
      <w:proofErr w:type="gramEnd"/>
      <w:r>
        <w:rPr>
          <w:rFonts w:ascii="彩虹粗仿宋" w:eastAsia="彩虹粗仿宋" w:hAnsi="宋体" w:cs="Arial" w:hint="eastAsia"/>
          <w:sz w:val="24"/>
        </w:rPr>
        <w:t>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w:t>
      </w:r>
      <w:r>
        <w:rPr>
          <w:rFonts w:ascii="彩虹粗仿宋" w:eastAsia="彩虹粗仿宋" w:hAnsi="宋体" w:cs="Arial"/>
          <w:sz w:val="24"/>
        </w:rPr>
        <w:t>收</w:t>
      </w:r>
      <w:r>
        <w:rPr>
          <w:rFonts w:ascii="彩虹粗仿宋" w:eastAsia="彩虹粗仿宋" w:hAnsi="宋体" w:cs="Arial" w:hint="eastAsia"/>
          <w:sz w:val="24"/>
        </w:rPr>
        <w:t>基金管理人指令的人员，应提前通过录音电话通知基金管理人。</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（八）其他事项</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w:t>
      </w:r>
      <w:r>
        <w:rPr>
          <w:rFonts w:ascii="彩虹粗仿宋" w:eastAsia="彩虹粗仿宋" w:hAnsi="宋体" w:cs="Arial" w:hint="eastAsia"/>
          <w:sz w:val="24"/>
        </w:rPr>
        <w:lastRenderedPageBreak/>
        <w:t>金托管人对执行基金管理人的合法指令对基金财产造成的损失不承担赔偿责任。</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197DF6" w:rsidRDefault="00197DF6">
      <w:pPr>
        <w:adjustRightInd w:val="0"/>
        <w:snapToGrid w:val="0"/>
        <w:spacing w:line="360" w:lineRule="auto"/>
        <w:rPr>
          <w:rFonts w:ascii="彩虹粗仿宋" w:eastAsia="彩虹粗仿宋" w:hAnsi="宋体" w:cs="Arial"/>
          <w:sz w:val="24"/>
        </w:rPr>
      </w:pPr>
    </w:p>
    <w:p w:rsidR="00197DF6" w:rsidRDefault="00690C9A">
      <w:pPr>
        <w:pStyle w:val="2"/>
        <w:spacing w:before="0" w:after="0" w:line="360" w:lineRule="auto"/>
        <w:jc w:val="center"/>
        <w:rPr>
          <w:rFonts w:ascii="彩虹粗仿宋" w:eastAsia="彩虹粗仿宋"/>
          <w:sz w:val="30"/>
        </w:rPr>
      </w:pPr>
      <w:bookmarkStart w:id="65" w:name="_Toc110830495"/>
      <w:bookmarkStart w:id="66" w:name="_Toc84234437"/>
      <w:bookmarkStart w:id="67" w:name="_Toc84234390"/>
      <w:bookmarkStart w:id="68" w:name="_Toc120435786"/>
      <w:bookmarkStart w:id="69" w:name="_Toc118212953"/>
      <w:bookmarkStart w:id="70" w:name="_Toc119402713"/>
      <w:bookmarkStart w:id="71" w:name="_Toc86223245"/>
      <w:bookmarkStart w:id="72" w:name="_Toc118972651"/>
      <w:bookmarkStart w:id="73" w:name="_Toc86225294"/>
      <w:bookmarkStart w:id="74" w:name="_Toc86737932"/>
      <w:bookmarkStart w:id="75" w:name="_Toc86727358"/>
      <w:bookmarkStart w:id="76" w:name="_Toc108512361"/>
      <w:bookmarkStart w:id="77" w:name="_Toc118774806"/>
      <w:bookmarkStart w:id="78" w:name="_Toc86649725"/>
      <w:bookmarkStart w:id="79" w:name="_Toc110761799"/>
      <w:bookmarkStart w:id="80" w:name="_Toc89163371"/>
      <w:bookmarkStart w:id="81" w:name="_Toc86726442"/>
      <w:bookmarkStart w:id="82" w:name="_Toc110765663"/>
      <w:bookmarkStart w:id="83" w:name="_Toc78446129"/>
      <w:bookmarkStart w:id="84" w:name="_Toc86204791"/>
      <w:bookmarkStart w:id="85" w:name="_Toc84133788"/>
      <w:r>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（一）选择证券、</w:t>
      </w:r>
      <w:r>
        <w:rPr>
          <w:rFonts w:ascii="彩虹粗仿宋" w:eastAsia="彩虹粗仿宋" w:hAnsi="宋体" w:cs="Arial"/>
          <w:sz w:val="24"/>
        </w:rPr>
        <w:t>期货</w:t>
      </w:r>
      <w:r>
        <w:rPr>
          <w:rFonts w:ascii="彩虹粗仿宋" w:eastAsia="彩虹粗仿宋" w:hAnsi="宋体" w:cs="Arial" w:hint="eastAsia"/>
          <w:sz w:val="24"/>
        </w:rPr>
        <w:t>买卖的证券、</w:t>
      </w:r>
      <w:r>
        <w:rPr>
          <w:rFonts w:ascii="彩虹粗仿宋" w:eastAsia="彩虹粗仿宋" w:hAnsi="宋体" w:cs="Arial"/>
          <w:sz w:val="24"/>
        </w:rPr>
        <w:t>期货</w:t>
      </w:r>
      <w:r>
        <w:rPr>
          <w:rFonts w:ascii="彩虹粗仿宋" w:eastAsia="彩虹粗仿宋" w:hAnsi="宋体" w:cs="Arial" w:hint="eastAsia"/>
          <w:sz w:val="24"/>
        </w:rPr>
        <w:t>经营机构</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期货交易的期货经营机构，并与其签订期货经纪合同，其他事宜根据法律法规、《基金合同》的相关规定执行，若无明确规定的，可参照有关证券买卖、证券经营机构选择的规则执行。</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因相关法律法规或交易规则的修改带来的变化以届时有效的法律法规和相关交易规则为准。</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本基金在开始进行期货投资之前，应与基金托管人、期货公司三方</w:t>
      </w:r>
      <w:proofErr w:type="gramStart"/>
      <w:r>
        <w:rPr>
          <w:rFonts w:ascii="彩虹粗仿宋" w:eastAsia="彩虹粗仿宋" w:hAnsi="宋体" w:cs="Arial" w:hint="eastAsia"/>
          <w:sz w:val="24"/>
        </w:rPr>
        <w:t>一同就</w:t>
      </w:r>
      <w:proofErr w:type="gramEnd"/>
      <w:r>
        <w:rPr>
          <w:rFonts w:ascii="彩虹粗仿宋" w:eastAsia="彩虹粗仿宋" w:hAnsi="宋体" w:cs="Arial" w:hint="eastAsia"/>
          <w:sz w:val="24"/>
        </w:rPr>
        <w:t>期货开户、清算、估值、交收等事宜另行签署《期货投资托管操作三方备忘录》。</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lastRenderedPageBreak/>
        <w:t>1.清算与交割</w:t>
      </w:r>
    </w:p>
    <w:p w:rsidR="00197DF6" w:rsidRDefault="00690C9A">
      <w:pPr>
        <w:adjustRightInd w:val="0"/>
        <w:snapToGrid w:val="0"/>
        <w:spacing w:line="360" w:lineRule="auto"/>
        <w:ind w:firstLine="480"/>
        <w:rPr>
          <w:rFonts w:ascii="彩虹粗仿宋" w:eastAsia="彩虹粗仿宋"/>
          <w:sz w:val="24"/>
        </w:rPr>
      </w:pPr>
      <w:r>
        <w:rPr>
          <w:rFonts w:ascii="彩虹粗仿宋" w:eastAsia="彩虹粗仿宋" w:hint="eastAsia"/>
          <w:sz w:val="24"/>
        </w:rPr>
        <w:t>基金管理人与基金托管人应根据有关法律法规及相关业务规则，签订</w:t>
      </w:r>
      <w:proofErr w:type="gramStart"/>
      <w:r>
        <w:rPr>
          <w:rFonts w:ascii="彩虹粗仿宋" w:eastAsia="彩虹粗仿宋" w:hint="eastAsia"/>
          <w:sz w:val="24"/>
        </w:rPr>
        <w:t>《</w:t>
      </w:r>
      <w:proofErr w:type="gramEnd"/>
      <w:r>
        <w:rPr>
          <w:rFonts w:ascii="彩虹粗仿宋" w:eastAsia="彩虹粗仿宋" w:hint="eastAsia"/>
          <w:sz w:val="24"/>
        </w:rPr>
        <w:t>托管</w:t>
      </w:r>
    </w:p>
    <w:p w:rsidR="00197DF6" w:rsidRDefault="00690C9A">
      <w:pPr>
        <w:adjustRightInd w:val="0"/>
        <w:snapToGrid w:val="0"/>
        <w:spacing w:line="360" w:lineRule="auto"/>
        <w:rPr>
          <w:rFonts w:ascii="彩虹粗仿宋" w:eastAsia="彩虹粗仿宋"/>
          <w:sz w:val="24"/>
        </w:rPr>
      </w:pPr>
      <w:r>
        <w:rPr>
          <w:rFonts w:ascii="彩虹粗仿宋" w:eastAsia="彩虹粗仿宋" w:hint="eastAsia"/>
          <w:sz w:val="24"/>
        </w:rPr>
        <w:t>银行证券资金结算协议</w:t>
      </w:r>
      <w:proofErr w:type="gramStart"/>
      <w:r>
        <w:rPr>
          <w:rFonts w:ascii="彩虹粗仿宋" w:eastAsia="彩虹粗仿宋" w:hint="eastAsia"/>
          <w:sz w:val="24"/>
        </w:rPr>
        <w:t>》</w:t>
      </w:r>
      <w:proofErr w:type="gramEnd"/>
      <w:r>
        <w:rPr>
          <w:rFonts w:ascii="彩虹粗仿宋" w:eastAsia="彩虹粗仿宋" w:hint="eastAsia"/>
          <w:sz w:val="24"/>
        </w:rPr>
        <w:t>，如投资港股通，还需签订《证券投资基金港股通结算补充协议》，用以具体明确基金管理人与基金托管人在证券交易资金结算业务中的责任。</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欠库等原因造成基金投资清算困难和风险的，基金托管人在预清算结束后应通知基金管理人预透支和预欠库事项，基金管理人应保持联系方式畅通，后续补缴</w:t>
      </w:r>
      <w:r>
        <w:rPr>
          <w:rFonts w:ascii="彩虹粗仿宋" w:eastAsia="彩虹粗仿宋" w:hAnsi="宋体" w:cs="Arial" w:hint="eastAsia"/>
          <w:sz w:val="24"/>
        </w:rPr>
        <w:lastRenderedPageBreak/>
        <w:t>等事宜由基金管理人负责解决，由此给基金托管人、本基金和基金托管人托管的其他资产造成的直接损失由基金管理人承担。</w:t>
      </w:r>
    </w:p>
    <w:p w:rsidR="00197DF6" w:rsidRDefault="00690C9A">
      <w:pPr>
        <w:adjustRightInd w:val="0"/>
        <w:snapToGrid w:val="0"/>
        <w:spacing w:line="360" w:lineRule="auto"/>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w:t>
      </w:r>
      <w:r>
        <w:rPr>
          <w:rFonts w:ascii="彩虹粗仿宋" w:eastAsia="彩虹粗仿宋" w:hAnsi="宋体" w:cs="Arial" w:hint="eastAsia"/>
          <w:sz w:val="24"/>
        </w:rPr>
        <w:t>和基金托管人托管的其他资产</w:t>
      </w:r>
      <w:r>
        <w:rPr>
          <w:rFonts w:ascii="彩虹粗仿宋" w:eastAsia="彩虹粗仿宋" w:hAnsi="宋体" w:cs="宋体" w:hint="eastAsia"/>
          <w:color w:val="000000"/>
          <w:kern w:val="0"/>
          <w:sz w:val="24"/>
        </w:rPr>
        <w:t>造成的直接损失由基金管理人负责。</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。如因基金管理</w:t>
      </w:r>
      <w:proofErr w:type="gramStart"/>
      <w:r>
        <w:rPr>
          <w:rFonts w:ascii="彩虹粗仿宋" w:eastAsia="彩虹粗仿宋" w:hAnsi="宋体" w:cs="宋体" w:hint="eastAsia"/>
          <w:color w:val="000000"/>
          <w:kern w:val="0"/>
          <w:sz w:val="24"/>
        </w:rPr>
        <w:t>人原因</w:t>
      </w:r>
      <w:proofErr w:type="gramEnd"/>
      <w:r>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Pr>
          <w:rFonts w:ascii="彩虹粗仿宋" w:eastAsia="彩虹粗仿宋" w:hAnsi="宋体" w:cs="宋体" w:hint="eastAsia"/>
          <w:color w:val="000000"/>
          <w:kern w:val="0"/>
          <w:sz w:val="24"/>
        </w:rPr>
        <w:t>券</w:t>
      </w:r>
      <w:proofErr w:type="gramEnd"/>
      <w:r>
        <w:rPr>
          <w:rFonts w:ascii="彩虹粗仿宋" w:eastAsia="彩虹粗仿宋" w:hAnsi="宋体" w:cs="宋体" w:hint="eastAsia"/>
          <w:color w:val="000000"/>
          <w:kern w:val="0"/>
          <w:sz w:val="24"/>
        </w:rPr>
        <w:t>进行处置造成的投资风险和损失由基金管理人承担。</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实行场内T+0交收的资金清算按照基金托管人的相关规定流程执行。</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2.交易记录、资金和证券账目核对的时间和方式</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（1）交易记录的核对</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责任方承担。</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（2）资金账目的核对</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资金账目按日核实。</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lastRenderedPageBreak/>
        <w:t>（3）证券账目的核对</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197DF6" w:rsidRDefault="00690C9A">
      <w:pPr>
        <w:adjustRightInd w:val="0"/>
        <w:snapToGrid w:val="0"/>
        <w:spacing w:line="360" w:lineRule="auto"/>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Pr>
          <w:rFonts w:ascii="彩虹粗仿宋" w:eastAsia="彩虹粗仿宋" w:hAnsi="宋体" w:cs="Arial" w:hint="eastAsia"/>
          <w:sz w:val="24"/>
        </w:rPr>
        <w:t>日上述</w:t>
      </w:r>
      <w:proofErr w:type="gramEnd"/>
      <w:r>
        <w:rPr>
          <w:rFonts w:ascii="彩虹粗仿宋" w:eastAsia="彩虹粗仿宋" w:hAnsi="宋体" w:cs="Arial" w:hint="eastAsia"/>
          <w:sz w:val="24"/>
        </w:rPr>
        <w:t>有关数据，并保证相关数据的准确、完整。</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w:t>
      </w:r>
      <w:r>
        <w:rPr>
          <w:rFonts w:ascii="彩虹粗仿宋" w:eastAsia="彩虹粗仿宋" w:hAnsi="宋体" w:cs="Arial" w:hint="eastAsia"/>
          <w:sz w:val="24"/>
        </w:rPr>
        <w:lastRenderedPageBreak/>
        <w:t>定到账日期并通知基金托管人，到账日应收款没有到达基金资金账户的，基金托管人应及时通知基金管理人采取措施进行催收，由此造成基金损失的，基金管理人应负责向有关当事人追偿基金的损失，基金托管人应予以必要的协助和配合。</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拨付</w:t>
      </w:r>
      <w:proofErr w:type="gramStart"/>
      <w:r>
        <w:rPr>
          <w:rFonts w:ascii="彩虹粗仿宋" w:eastAsia="彩虹粗仿宋" w:hAnsi="宋体" w:cs="Arial" w:hint="eastAsia"/>
          <w:sz w:val="24"/>
        </w:rPr>
        <w:t>赎回款</w:t>
      </w:r>
      <w:proofErr w:type="gramEnd"/>
      <w:r>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或进行基金分红时，如基金资金账户有足够的资金，基金托管人应按时拨付；因基金资金账户没有足够的资金，导致基金托管人不能按时拨付，基金托管人应及时通知基金管理人；如</w:t>
      </w:r>
      <w:proofErr w:type="gramStart"/>
      <w:r>
        <w:rPr>
          <w:rFonts w:ascii="彩虹粗仿宋" w:eastAsia="彩虹粗仿宋" w:hAnsi="宋体" w:cs="Arial" w:hint="eastAsia"/>
          <w:sz w:val="24"/>
        </w:rPr>
        <w:t>系基金</w:t>
      </w:r>
      <w:proofErr w:type="gramEnd"/>
      <w:r>
        <w:rPr>
          <w:rFonts w:ascii="彩虹粗仿宋" w:eastAsia="彩虹粗仿宋" w:hAnsi="宋体" w:cs="Arial" w:hint="eastAsia"/>
          <w:sz w:val="24"/>
        </w:rPr>
        <w:t>管理人的原因造成，责任由基金管理人承担，基金托管人不承担垫款义务。</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9.资金指令</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（四）</w:t>
      </w:r>
      <w:proofErr w:type="gramStart"/>
      <w:r>
        <w:rPr>
          <w:rFonts w:ascii="彩虹粗仿宋" w:eastAsia="彩虹粗仿宋" w:hAnsi="宋体" w:cs="Arial" w:hint="eastAsia"/>
          <w:sz w:val="24"/>
        </w:rPr>
        <w:t>申赎净额</w:t>
      </w:r>
      <w:proofErr w:type="gramEnd"/>
      <w:r>
        <w:rPr>
          <w:rFonts w:ascii="彩虹粗仿宋" w:eastAsia="彩虹粗仿宋" w:hAnsi="宋体" w:cs="Arial" w:hint="eastAsia"/>
          <w:sz w:val="24"/>
        </w:rPr>
        <w:t>结算</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Pr>
          <w:rFonts w:ascii="彩虹粗仿宋" w:eastAsia="彩虹粗仿宋" w:hAnsi="宋体" w:cs="Arial" w:hint="eastAsia"/>
          <w:sz w:val="24"/>
        </w:rPr>
        <w:t>划往基金</w:t>
      </w:r>
      <w:proofErr w:type="gramEnd"/>
      <w:r>
        <w:rPr>
          <w:rFonts w:ascii="彩虹粗仿宋" w:eastAsia="彩虹粗仿宋" w:hAnsi="宋体" w:cs="Arial" w:hint="eastAsia"/>
          <w:sz w:val="24"/>
        </w:rPr>
        <w:t>清算账户。</w:t>
      </w:r>
    </w:p>
    <w:p w:rsidR="00197DF6" w:rsidRDefault="00690C9A">
      <w:pPr>
        <w:adjustRightInd w:val="0"/>
        <w:snapToGrid w:val="0"/>
        <w:spacing w:line="360" w:lineRule="auto"/>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w:t>
      </w:r>
      <w:r>
        <w:rPr>
          <w:rFonts w:ascii="彩虹粗仿宋" w:eastAsia="彩虹粗仿宋" w:hAnsi="宋体" w:cs="Arial" w:hint="eastAsia"/>
          <w:sz w:val="24"/>
        </w:rPr>
        <w:lastRenderedPageBreak/>
        <w:t>函告基金托管人并就相关事宜进行协商。</w:t>
      </w:r>
    </w:p>
    <w:p w:rsidR="00197DF6" w:rsidRDefault="00690C9A">
      <w:pPr>
        <w:adjustRightInd w:val="0"/>
        <w:snapToGrid w:val="0"/>
        <w:spacing w:line="360" w:lineRule="auto"/>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w:t>
      </w:r>
      <w:proofErr w:type="gramStart"/>
      <w:r>
        <w:rPr>
          <w:rFonts w:ascii="彩虹粗仿宋" w:eastAsia="彩虹粗仿宋" w:hAnsi="宋体" w:cs="Arial" w:hint="eastAsia"/>
          <w:sz w:val="24"/>
        </w:rPr>
        <w:t>具体资金</w:t>
      </w:r>
      <w:proofErr w:type="gramEnd"/>
      <w:r>
        <w:rPr>
          <w:rFonts w:ascii="彩虹粗仿宋" w:eastAsia="彩虹粗仿宋" w:hAnsi="宋体" w:cs="Arial" w:hint="eastAsia"/>
          <w:sz w:val="24"/>
        </w:rPr>
        <w:t>清算和数据传递的时间、程序及托管协议当事人承担的权责按基金管理人届时的公告执行。</w:t>
      </w:r>
    </w:p>
    <w:p w:rsidR="00197DF6" w:rsidRDefault="00690C9A">
      <w:pPr>
        <w:adjustRightInd w:val="0"/>
        <w:snapToGrid w:val="0"/>
        <w:spacing w:line="360" w:lineRule="auto"/>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rsidR="00197DF6" w:rsidRDefault="00690C9A">
      <w:pPr>
        <w:adjustRightInd w:val="0"/>
        <w:snapToGrid w:val="0"/>
        <w:spacing w:line="360" w:lineRule="auto"/>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w:t>
      </w:r>
      <w:r>
        <w:rPr>
          <w:rFonts w:ascii="彩虹粗仿宋" w:eastAsia="彩虹粗仿宋" w:hint="eastAsia"/>
          <w:sz w:val="24"/>
        </w:rPr>
        <w:t>规定</w:t>
      </w:r>
      <w:r>
        <w:rPr>
          <w:rFonts w:ascii="彩虹粗仿宋" w:eastAsia="彩虹粗仿宋" w:hint="eastAsia"/>
          <w:sz w:val="24"/>
          <w:szCs w:val="18"/>
        </w:rPr>
        <w:t>媒介上公告</w:t>
      </w:r>
      <w:r>
        <w:rPr>
          <w:rFonts w:ascii="彩虹粗仿宋" w:eastAsia="彩虹粗仿宋" w:hAnsi="宋体" w:cs="Arial" w:hint="eastAsia"/>
          <w:sz w:val="24"/>
        </w:rPr>
        <w:t>。</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197DF6" w:rsidRDefault="00690C9A">
      <w:pPr>
        <w:spacing w:line="360" w:lineRule="auto"/>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rsidR="00197DF6" w:rsidRDefault="00690C9A">
      <w:pPr>
        <w:spacing w:line="360" w:lineRule="auto"/>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rsidR="00197DF6" w:rsidRDefault="00690C9A">
      <w:pPr>
        <w:spacing w:line="360" w:lineRule="auto"/>
        <w:ind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rsidR="00197DF6" w:rsidRDefault="00690C9A">
      <w:pPr>
        <w:spacing w:line="360" w:lineRule="auto"/>
        <w:ind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Pr>
          <w:rFonts w:ascii="彩虹粗仿宋" w:eastAsia="彩虹粗仿宋" w:hAnsi="宋体" w:cs="Arial" w:hint="eastAsia"/>
          <w:sz w:val="24"/>
        </w:rPr>
        <w:t>本息划往任何</w:t>
      </w:r>
      <w:proofErr w:type="gramEnd"/>
      <w:r>
        <w:rPr>
          <w:rFonts w:ascii="彩虹粗仿宋" w:eastAsia="彩虹粗仿宋" w:hAnsi="宋体" w:cs="Arial" w:hint="eastAsia"/>
          <w:sz w:val="24"/>
        </w:rPr>
        <w:t>其他账户。</w:t>
      </w:r>
    </w:p>
    <w:p w:rsidR="00197DF6" w:rsidRDefault="00690C9A">
      <w:pPr>
        <w:spacing w:line="360" w:lineRule="auto"/>
        <w:ind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197DF6" w:rsidRDefault="00690C9A">
      <w:pPr>
        <w:spacing w:line="360" w:lineRule="auto"/>
        <w:ind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rsidR="00197DF6" w:rsidRDefault="00690C9A">
      <w:pPr>
        <w:spacing w:line="360" w:lineRule="auto"/>
        <w:ind w:firstLine="480"/>
        <w:rPr>
          <w:rFonts w:ascii="彩虹粗仿宋" w:eastAsia="彩虹粗仿宋" w:hAnsi="宋体" w:cs="Arial"/>
          <w:sz w:val="24"/>
        </w:rPr>
      </w:pPr>
      <w:r>
        <w:rPr>
          <w:rFonts w:ascii="彩虹粗仿宋" w:eastAsia="彩虹粗仿宋" w:hAnsi="宋体" w:cs="Arial" w:hint="eastAsia"/>
          <w:sz w:val="24"/>
        </w:rPr>
        <w:lastRenderedPageBreak/>
        <w:t>（4）资金划转过程中需要使用存款银行过渡账户的，存款银行须保证资金在过渡账户中不出现滞留，不被挪用。</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w:t>
      </w:r>
      <w:proofErr w:type="gramStart"/>
      <w:r>
        <w:rPr>
          <w:rFonts w:ascii="彩虹粗仿宋" w:eastAsia="彩虹粗仿宋" w:hAnsi="宋体" w:cs="Arial" w:hint="eastAsia"/>
          <w:sz w:val="24"/>
        </w:rPr>
        <w:t>函管</w:t>
      </w:r>
      <w:proofErr w:type="gramEnd"/>
      <w:r>
        <w:rPr>
          <w:rFonts w:ascii="彩虹粗仿宋" w:eastAsia="彩虹粗仿宋" w:hAnsi="宋体" w:cs="Arial" w:hint="eastAsia"/>
          <w:sz w:val="24"/>
        </w:rPr>
        <w:t>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基金托管人保管后解除。实物凭证未送达但存款本息已安全划回托管账户的，以及因发生特殊情况由管理人提供相关书面说明并重新承诺送单截止时间的，可剔除不计。</w:t>
      </w:r>
    </w:p>
    <w:p w:rsidR="00197DF6" w:rsidRDefault="00690C9A">
      <w:pPr>
        <w:pStyle w:val="2"/>
        <w:spacing w:before="0" w:after="0" w:line="360" w:lineRule="auto"/>
        <w:jc w:val="center"/>
        <w:rPr>
          <w:rFonts w:ascii="彩虹粗仿宋" w:eastAsia="彩虹粗仿宋"/>
          <w:sz w:val="30"/>
        </w:rPr>
      </w:pPr>
      <w:r>
        <w:rPr>
          <w:rFonts w:ascii="彩虹粗仿宋" w:eastAsia="彩虹粗仿宋" w:hint="eastAsia"/>
          <w:sz w:val="30"/>
        </w:rPr>
        <w:lastRenderedPageBreak/>
        <w:t xml:space="preserve"> </w:t>
      </w:r>
      <w:bookmarkStart w:id="86" w:name="_Toc78446130"/>
      <w:r>
        <w:rPr>
          <w:rFonts w:ascii="彩虹粗仿宋" w:eastAsia="彩虹粗仿宋" w:hint="eastAsia"/>
          <w:sz w:val="30"/>
        </w:rPr>
        <w:t>八、基金资产净值计算和会计核算</w:t>
      </w:r>
      <w:bookmarkEnd w:id="86"/>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1.基金资产净值是指基金资产总值减去负债后的价值。各类基金份额净值是按照每个工作日闭市后，</w:t>
      </w:r>
      <w:r>
        <w:rPr>
          <w:rFonts w:hint="eastAsia"/>
          <w:bCs/>
          <w:sz w:val="24"/>
        </w:rPr>
        <w:t>该类基金份额的</w:t>
      </w:r>
      <w:r>
        <w:rPr>
          <w:rFonts w:ascii="彩虹粗仿宋" w:eastAsia="彩虹粗仿宋" w:hAnsi="宋体" w:cs="Arial" w:hint="eastAsia"/>
          <w:sz w:val="24"/>
        </w:rPr>
        <w:t>基金资产净值除以当日该类基金份额的余额数量计算，均精确到0.00</w:t>
      </w:r>
      <w:r>
        <w:rPr>
          <w:rFonts w:ascii="彩虹粗仿宋" w:eastAsia="彩虹粗仿宋" w:hAnsi="宋体" w:cs="Arial"/>
          <w:sz w:val="24"/>
        </w:rPr>
        <w:t>0</w:t>
      </w:r>
      <w:r>
        <w:rPr>
          <w:rFonts w:ascii="彩虹粗仿宋" w:eastAsia="彩虹粗仿宋" w:hAnsi="宋体" w:cs="Arial" w:hint="eastAsia"/>
          <w:sz w:val="24"/>
        </w:rPr>
        <w:t>1元，小数点后第五位四舍五入</w:t>
      </w:r>
      <w:r>
        <w:rPr>
          <w:rFonts w:ascii="彩虹粗仿宋" w:eastAsia="彩虹粗仿宋" w:hAnsi="宋体" w:cs="Arial" w:hint="eastAsia"/>
          <w:bCs/>
          <w:sz w:val="24"/>
        </w:rPr>
        <w:t>，由此产生的误差计入基金财产</w:t>
      </w:r>
      <w:r>
        <w:rPr>
          <w:rFonts w:ascii="彩虹粗仿宋" w:eastAsia="彩虹粗仿宋" w:hAnsi="宋体" w:cs="Arial" w:hint="eastAsia"/>
          <w:sz w:val="24"/>
        </w:rPr>
        <w:t>。基金管理人可以设立大额赎回情形下的净值精度应急调整机制。国家另有规定的，从其规定。</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基金管理人每个工作日计算基金资产净值及各类基金份额净值，经基金托管人复核无误后，按规定公告。</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w:t>
      </w:r>
      <w:proofErr w:type="gramStart"/>
      <w:r>
        <w:rPr>
          <w:rFonts w:ascii="彩虹粗仿宋" w:eastAsia="彩虹粗仿宋" w:hAnsi="宋体" w:cs="Arial" w:hint="eastAsia"/>
          <w:sz w:val="24"/>
        </w:rPr>
        <w:t>应每个</w:t>
      </w:r>
      <w:proofErr w:type="gramEnd"/>
      <w:r>
        <w:rPr>
          <w:rFonts w:ascii="彩虹粗仿宋" w:eastAsia="彩虹粗仿宋" w:hAnsi="宋体" w:cs="Arial" w:hint="eastAsia"/>
          <w:sz w:val="24"/>
        </w:rPr>
        <w:t>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rsidR="00197DF6" w:rsidRDefault="00690C9A">
      <w:pPr>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基金所拥有的股票、</w:t>
      </w:r>
      <w:r>
        <w:rPr>
          <w:rFonts w:ascii="彩虹粗仿宋" w:eastAsia="彩虹粗仿宋" w:hAnsi="宋体" w:cs="Arial"/>
          <w:bCs/>
          <w:sz w:val="24"/>
        </w:rPr>
        <w:t>存托凭证</w:t>
      </w:r>
      <w:r>
        <w:rPr>
          <w:rFonts w:ascii="彩虹粗仿宋" w:eastAsia="彩虹粗仿宋" w:hAnsi="宋体" w:cs="Arial" w:hint="eastAsia"/>
          <w:bCs/>
          <w:sz w:val="24"/>
        </w:rPr>
        <w:t>、</w:t>
      </w:r>
      <w:r>
        <w:rPr>
          <w:rFonts w:ascii="彩虹粗仿宋" w:eastAsia="彩虹粗仿宋" w:hAnsi="宋体" w:cs="Arial" w:hint="eastAsia"/>
          <w:sz w:val="24"/>
        </w:rPr>
        <w:t>股指期货、债券</w:t>
      </w:r>
      <w:r>
        <w:rPr>
          <w:rFonts w:ascii="彩虹粗仿宋" w:eastAsia="彩虹粗仿宋" w:hAnsi="宋体" w:cs="Arial" w:hint="eastAsia"/>
          <w:bCs/>
          <w:sz w:val="24"/>
        </w:rPr>
        <w:t>、</w:t>
      </w:r>
      <w:r>
        <w:rPr>
          <w:rFonts w:ascii="彩虹粗仿宋" w:eastAsia="彩虹粗仿宋" w:hAnsi="宋体" w:cs="Arial"/>
          <w:bCs/>
          <w:sz w:val="24"/>
        </w:rPr>
        <w:t>资产支持证券</w:t>
      </w:r>
      <w:r>
        <w:rPr>
          <w:rFonts w:ascii="彩虹粗仿宋" w:eastAsia="彩虹粗仿宋" w:hAnsi="宋体" w:cs="Arial" w:hint="eastAsia"/>
          <w:sz w:val="24"/>
        </w:rPr>
        <w:t>和银行存款本息、应收款项、其它投资等资产及负债。</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 ：</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①交易所上市的有价证券（包括股票等），以其估值日在证券交易所挂牌的市价（收盘价）估值；估值日无交易的，且最近交易日后经济环境未发生重大变</w:t>
      </w:r>
      <w:r>
        <w:rPr>
          <w:rFonts w:ascii="彩虹粗仿宋" w:eastAsia="彩虹粗仿宋" w:hAnsi="宋体" w:cs="Arial" w:hint="eastAsia"/>
          <w:sz w:val="24"/>
        </w:rPr>
        <w:lastRenderedPageBreak/>
        <w:t>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②交易所上市交易或挂牌转让的不含</w:t>
      </w:r>
      <w:proofErr w:type="gramStart"/>
      <w:r>
        <w:rPr>
          <w:rFonts w:ascii="彩虹粗仿宋" w:eastAsia="彩虹粗仿宋" w:hAnsi="宋体" w:cs="Arial" w:hint="eastAsia"/>
          <w:sz w:val="24"/>
        </w:rPr>
        <w:t>权固定</w:t>
      </w:r>
      <w:proofErr w:type="gramEnd"/>
      <w:r>
        <w:rPr>
          <w:rFonts w:ascii="彩虹粗仿宋" w:eastAsia="彩虹粗仿宋" w:hAnsi="宋体" w:cs="Arial" w:hint="eastAsia"/>
          <w:sz w:val="24"/>
        </w:rPr>
        <w:t>收益品种，选取估值日第三方估值机构提供的相应品种当日的估值净价进行估值。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③交易所上市交易或挂牌转让的含</w:t>
      </w:r>
      <w:proofErr w:type="gramStart"/>
      <w:r>
        <w:rPr>
          <w:rFonts w:ascii="彩虹粗仿宋" w:eastAsia="彩虹粗仿宋" w:hAnsi="宋体" w:cs="Arial" w:hint="eastAsia"/>
          <w:sz w:val="24"/>
        </w:rPr>
        <w:t>权固定</w:t>
      </w:r>
      <w:proofErr w:type="gramEnd"/>
      <w:r>
        <w:rPr>
          <w:rFonts w:ascii="彩虹粗仿宋" w:eastAsia="彩虹粗仿宋" w:hAnsi="宋体" w:cs="Arial" w:hint="eastAsia"/>
          <w:sz w:val="24"/>
        </w:rPr>
        <w:t>收益品种，选取估值日第三方估值机构提供的相应品种当日的唯一估值净价或推荐估值净价进行估值。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④对在交易所市场上市交易的可转换债券，按估值日收盘价减去可转换债券收盘价中所含债券应收利息（税后）后得到的净价进行估值；估值日没有交易的，且最近交易日后经济环境未发生重大变化，按最近交易日收盘价减去可转换债券收盘价中所含的债券应收利息（税后）得到的净价进行估值。如最近交易日后经济环境发生了重大变化的，可参考类似投资品种的现行市价及重大变化因素，调整最近交易市价，确定公允价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⑤交易所上市不存在活跃市场的有价证券，采用估值技术确定公允价值。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②首次公开发行未上市的股票、债券，采用估值技术确定公允价值，在估值</w:t>
      </w:r>
      <w:r>
        <w:rPr>
          <w:rFonts w:ascii="彩虹粗仿宋" w:eastAsia="彩虹粗仿宋" w:hAnsi="宋体" w:cs="Arial" w:hint="eastAsia"/>
          <w:sz w:val="24"/>
        </w:rPr>
        <w:lastRenderedPageBreak/>
        <w:t>技术难以可靠计量公允价值的情况下，按成本估值。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③在发行时明确一定期限限售期的股票，包括但不限于非公开发行股票、首次公开发行股票时公司股东公开发售股份、通过大宗交易取得的带限售期的股票等，不包括停牌、新发行未上市、回购交易中的质押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彩虹粗仿宋" w:eastAsia="彩虹粗仿宋" w:hAnsi="宋体" w:cs="Arial" w:hint="eastAsia"/>
          <w:sz w:val="24"/>
        </w:rPr>
        <w:t>券</w:t>
      </w:r>
      <w:proofErr w:type="gramEnd"/>
      <w:r>
        <w:rPr>
          <w:rFonts w:ascii="彩虹粗仿宋" w:eastAsia="彩虹粗仿宋" w:hAnsi="宋体" w:cs="Arial" w:hint="eastAsia"/>
          <w:sz w:val="24"/>
        </w:rPr>
        <w:t>等流通受限股票，按监管机构或行业协会有关规定确定公允价值。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④对在交易所市场发行未上市或未挂牌转让的债券，对存在活跃市场的情况下，应以活跃市场上未经调整的报价作为</w:t>
      </w:r>
      <w:r>
        <w:rPr>
          <w:rFonts w:ascii="彩虹粗仿宋" w:eastAsia="彩虹粗仿宋" w:hAnsi="宋体" w:cs="Arial"/>
          <w:sz w:val="24"/>
        </w:rPr>
        <w:t>估值</w:t>
      </w:r>
      <w:r>
        <w:rPr>
          <w:rFonts w:ascii="彩虹粗仿宋" w:eastAsia="彩虹粗仿宋" w:hAnsi="宋体" w:cs="Arial" w:hint="eastAsia"/>
          <w:sz w:val="24"/>
        </w:rPr>
        <w:t>日的公允价值进行估值；对于活跃市场报价未能代表</w:t>
      </w:r>
      <w:r>
        <w:rPr>
          <w:rFonts w:ascii="彩虹粗仿宋" w:eastAsia="彩虹粗仿宋" w:hAnsi="宋体" w:cs="Arial"/>
          <w:sz w:val="24"/>
        </w:rPr>
        <w:t>估值</w:t>
      </w:r>
      <w:r>
        <w:rPr>
          <w:rFonts w:ascii="彩虹粗仿宋" w:eastAsia="彩虹粗仿宋" w:hAnsi="宋体" w:cs="Arial" w:hint="eastAsia"/>
          <w:sz w:val="24"/>
        </w:rPr>
        <w:t>日公允价值的情况下，应对市场报价进行调整以确认</w:t>
      </w:r>
      <w:r>
        <w:rPr>
          <w:rFonts w:ascii="彩虹粗仿宋" w:eastAsia="彩虹粗仿宋" w:hAnsi="宋体" w:cs="Arial"/>
          <w:sz w:val="24"/>
        </w:rPr>
        <w:t>估值</w:t>
      </w:r>
      <w:r>
        <w:rPr>
          <w:rFonts w:ascii="彩虹粗仿宋" w:eastAsia="彩虹粗仿宋" w:hAnsi="宋体" w:cs="Arial" w:hint="eastAsia"/>
          <w:sz w:val="24"/>
        </w:rPr>
        <w:t>日的公允价值；对于不存在市场活动或市场活动很少的情况下，应采用估值技术确定其公允价值。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4</w:t>
      </w:r>
      <w:r>
        <w:rPr>
          <w:rFonts w:ascii="彩虹粗仿宋" w:eastAsia="彩虹粗仿宋" w:hAnsi="宋体" w:cs="Arial" w:hint="eastAsia"/>
          <w:sz w:val="24"/>
        </w:rPr>
        <w:t>）同一证券同时在两个或两个以上市场交易的，按证券所处的市场分别估值。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（5）存款的估值方法</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持有的银行定期存款或通知存款以本金列示，按协议或合同利率逐日确认利息收入。</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（6）估值计算中涉及港币对人民币汇率的，将依据下列信息提供机构所提供的汇率为基准：当日中国人民银行或其授权机构公布的人民币与港币的中间价。</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7）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 xml:space="preserve">（8）股指期货合约的估值方法 </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 xml:space="preserve">本基金投资股指期货合约，一般以估值当日结算价进行估值，估值当日无结算价的，且最近交易日后经济环境未发生重大变化的，采用最近交易日结算价估值。 </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（9）本基金投资存托凭证的估值核算，依照境内上市交易的股票执行。</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10</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11</w:t>
      </w:r>
      <w:r>
        <w:rPr>
          <w:rFonts w:ascii="彩虹粗仿宋" w:eastAsia="彩虹粗仿宋" w:hAnsi="宋体" w:cs="Arial" w:hint="eastAsia"/>
          <w:sz w:val="24"/>
        </w:rPr>
        <w:t>）当发生大额申购或赎回情形时，基金管理人可以采用摆动定价机制，以确保基金估值的公平性。</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12</w:t>
      </w:r>
      <w:r>
        <w:rPr>
          <w:rFonts w:ascii="彩虹粗仿宋" w:eastAsia="彩虹粗仿宋" w:hAnsi="宋体" w:cs="Arial" w:hint="eastAsia"/>
          <w:sz w:val="24"/>
        </w:rPr>
        <w:t>）相关法律法规以及监管部门有强制规定的，从其规定。如有新增事项，按国家最新规定估值。</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97DF6" w:rsidRDefault="00690C9A">
      <w:pPr>
        <w:adjustRightInd w:val="0"/>
        <w:snapToGrid w:val="0"/>
        <w:spacing w:line="360" w:lineRule="auto"/>
        <w:ind w:firstLine="480"/>
        <w:rPr>
          <w:rFonts w:ascii="彩虹粗仿宋" w:eastAsia="彩虹粗仿宋"/>
          <w:sz w:val="24"/>
          <w:szCs w:val="21"/>
        </w:rPr>
      </w:pPr>
      <w:r>
        <w:rPr>
          <w:rFonts w:ascii="彩虹粗仿宋" w:eastAsia="彩虹粗仿宋" w:hint="eastAsia"/>
          <w:sz w:val="24"/>
          <w:szCs w:val="21"/>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净值信息的计算结果对外予以公布。</w:t>
      </w:r>
    </w:p>
    <w:p w:rsidR="00197DF6" w:rsidRDefault="00690C9A">
      <w:pPr>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3.特殊情形的处理</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w:t>
      </w:r>
      <w:r>
        <w:rPr>
          <w:rFonts w:ascii="彩虹粗仿宋" w:eastAsia="彩虹粗仿宋" w:hAnsi="宋体" w:cs="Arial"/>
          <w:sz w:val="24"/>
        </w:rPr>
        <w:t>或</w:t>
      </w:r>
      <w:r>
        <w:rPr>
          <w:rFonts w:ascii="彩虹粗仿宋" w:eastAsia="彩虹粗仿宋" w:hAnsi="宋体" w:cs="Arial" w:hint="eastAsia"/>
          <w:sz w:val="24"/>
        </w:rPr>
        <w:t>基金托管人按估值方法的第(</w:t>
      </w:r>
      <w:r>
        <w:rPr>
          <w:rFonts w:ascii="彩虹粗仿宋" w:eastAsia="彩虹粗仿宋" w:hAnsi="宋体" w:cs="Arial"/>
          <w:sz w:val="24"/>
        </w:rPr>
        <w:t>10</w:t>
      </w:r>
      <w:r>
        <w:rPr>
          <w:rFonts w:ascii="彩虹粗仿宋" w:eastAsia="彩虹粗仿宋" w:hAnsi="宋体" w:cs="Arial" w:hint="eastAsia"/>
          <w:sz w:val="24"/>
        </w:rPr>
        <w:t>)项进行估值时，所造成的误差不作为基金资产估值错误处理。</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宋体" w:hAnsi="宋体" w:hint="eastAsia"/>
          <w:sz w:val="24"/>
        </w:rPr>
        <w:t>（2）由于不可抗力，或证券交易所、期货交易所、登记结算机构及存款银行等第三方机构发送的数据错误，或国家会计政策变更、市场规则变更等</w:t>
      </w:r>
      <w:proofErr w:type="gramStart"/>
      <w:r>
        <w:rPr>
          <w:rFonts w:ascii="宋体" w:hAnsi="宋体" w:hint="eastAsia"/>
          <w:sz w:val="24"/>
        </w:rPr>
        <w:t>非基金</w:t>
      </w:r>
      <w:proofErr w:type="gramEnd"/>
      <w:r>
        <w:rPr>
          <w:rFonts w:ascii="宋体" w:hAnsi="宋体" w:hint="eastAsia"/>
          <w:sz w:val="24"/>
        </w:rPr>
        <w:t>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消除或减轻由此造成的影响。</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（三）基金份额净值错误的处理方式</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1.当任一类基金份额净值小数点后</w:t>
      </w:r>
      <w:r>
        <w:rPr>
          <w:rFonts w:ascii="彩虹粗仿宋" w:eastAsia="彩虹粗仿宋" w:hAnsi="宋体" w:cs="Arial"/>
          <w:sz w:val="24"/>
        </w:rPr>
        <w:t>4</w:t>
      </w:r>
      <w:r>
        <w:rPr>
          <w:rFonts w:ascii="彩虹粗仿宋" w:eastAsia="彩虹粗仿宋" w:hAnsi="宋体" w:cs="Arial" w:hint="eastAsia"/>
          <w:sz w:val="24"/>
        </w:rPr>
        <w:t>位以内(含第</w:t>
      </w:r>
      <w:r>
        <w:rPr>
          <w:rFonts w:ascii="彩虹粗仿宋" w:eastAsia="彩虹粗仿宋" w:hAnsi="宋体" w:cs="Arial"/>
          <w:sz w:val="24"/>
        </w:rPr>
        <w:t>4</w:t>
      </w:r>
      <w:r>
        <w:rPr>
          <w:rFonts w:ascii="彩虹粗仿宋" w:eastAsia="彩虹粗仿宋" w:hAnsi="宋体" w:cs="Arial" w:hint="eastAsia"/>
          <w:sz w:val="24"/>
        </w:rPr>
        <w:t>位)发生差错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w:t>
      </w:r>
      <w:r>
        <w:rPr>
          <w:rFonts w:ascii="彩虹粗仿宋" w:eastAsia="彩虹粗仿宋" w:hint="eastAsia"/>
          <w:sz w:val="24"/>
          <w:szCs w:val="21"/>
        </w:rPr>
        <w:t>差达到该类</w:t>
      </w:r>
      <w:r>
        <w:rPr>
          <w:rFonts w:ascii="彩虹粗仿宋" w:eastAsia="彩虹粗仿宋" w:hAnsi="宋体" w:cs="Arial" w:hint="eastAsia"/>
          <w:sz w:val="24"/>
        </w:rPr>
        <w:t>基金份额净值的0.5%时，基金管理人应当公告，</w:t>
      </w:r>
      <w:r>
        <w:rPr>
          <w:rFonts w:ascii="彩虹粗仿宋" w:eastAsia="彩虹粗仿宋" w:hAnsi="宋体" w:cs="Arial"/>
          <w:sz w:val="24"/>
        </w:rPr>
        <w:t>并报中国证监会备案</w:t>
      </w:r>
      <w:r>
        <w:rPr>
          <w:rFonts w:ascii="彩虹粗仿宋" w:eastAsia="彩虹粗仿宋" w:hAnsi="宋体" w:cs="Arial" w:hint="eastAsia"/>
          <w:sz w:val="24"/>
        </w:rPr>
        <w:t>；当发生净值计算错误时，由基金管理人负责处理，由此给基金份额持有人和基金造成损失的，应由基金管理人先行赔付，基金管理人按差错情形，有权向其他当事人追偿。</w:t>
      </w:r>
    </w:p>
    <w:p w:rsidR="00197DF6" w:rsidRDefault="00690C9A">
      <w:pPr>
        <w:adjustRightInd w:val="0"/>
        <w:snapToGrid w:val="0"/>
        <w:spacing w:line="360" w:lineRule="auto"/>
        <w:ind w:firstLineChars="200" w:firstLine="480"/>
        <w:rPr>
          <w:rFonts w:ascii="彩虹粗仿宋" w:eastAsia="彩虹粗仿宋" w:hAnsi="宋体" w:cs="Arial"/>
          <w:sz w:val="24"/>
        </w:rPr>
      </w:pPr>
      <w:bookmarkStart w:id="87" w:name="_Hlk40386660"/>
      <w:r>
        <w:rPr>
          <w:rFonts w:ascii="彩虹粗仿宋" w:eastAsia="彩虹粗仿宋" w:hAnsi="宋体" w:cs="Arial" w:hint="eastAsia"/>
          <w:sz w:val="24"/>
        </w:rPr>
        <w:t>2.当基金份额净值计算差错给基金和基金份额持有人造成损失需要进行赔</w:t>
      </w:r>
      <w:r>
        <w:rPr>
          <w:rFonts w:ascii="彩虹粗仿宋" w:eastAsia="彩虹粗仿宋" w:hAnsi="宋体" w:cs="Arial" w:hint="eastAsia"/>
          <w:sz w:val="24"/>
        </w:rPr>
        <w:lastRenderedPageBreak/>
        <w:t>偿时，基金管理人和基金托管人应根据实际情况界定双方承担的责任，经确认后按以下条款进行赔偿：</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管理人计算的基金份额净值已由基金托管人复核确认后公告，而且基金托管人未对计算过程提出疑义或要求基金管理</w:t>
      </w:r>
      <w:r>
        <w:rPr>
          <w:rFonts w:ascii="彩虹粗仿宋" w:eastAsia="彩虹粗仿宋" w:hint="eastAsia"/>
          <w:kern w:val="0"/>
          <w:sz w:val="24"/>
        </w:rPr>
        <w:t>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3.由于证券、</w:t>
      </w:r>
      <w:r>
        <w:rPr>
          <w:rFonts w:ascii="彩虹粗仿宋" w:eastAsia="彩虹粗仿宋" w:hAnsi="宋体" w:cs="Arial"/>
          <w:sz w:val="24"/>
        </w:rPr>
        <w:t>期货</w:t>
      </w:r>
      <w:r>
        <w:rPr>
          <w:rFonts w:ascii="彩虹粗仿宋" w:eastAsia="彩虹粗仿宋" w:hAnsi="宋体" w:cs="Arial" w:hint="eastAsia"/>
          <w:sz w:val="24"/>
        </w:rPr>
        <w:t>交易所、登记结算机构及存款银行等第三方机构发送的数据错误，或国家会计政策变更、市场规则变更或由于不可抗力等</w:t>
      </w:r>
      <w:proofErr w:type="gramStart"/>
      <w:r>
        <w:rPr>
          <w:rFonts w:ascii="彩虹粗仿宋" w:eastAsia="彩虹粗仿宋" w:hAnsi="宋体" w:cs="Arial" w:hint="eastAsia"/>
          <w:sz w:val="24"/>
        </w:rPr>
        <w:t>非基金</w:t>
      </w:r>
      <w:proofErr w:type="gramEnd"/>
      <w:r>
        <w:rPr>
          <w:rFonts w:ascii="彩虹粗仿宋" w:eastAsia="彩虹粗仿宋" w:hAnsi="宋体" w:cs="Arial" w:hint="eastAsia"/>
          <w:sz w:val="24"/>
        </w:rPr>
        <w:t>管理人与基金托管人原因，基金管理人和基金托管人虽然已经采取必要、适当、合理的措施进行检查，但是未能发现该错误而造成的基金份额净值计算错误，基金管理人、基金托管人免除赔偿责任。但基金管理人、基金托管人应积极采取必要的措施减</w:t>
      </w:r>
      <w:r>
        <w:rPr>
          <w:rFonts w:ascii="彩虹粗仿宋" w:eastAsia="彩虹粗仿宋" w:hAnsi="宋体" w:cs="Arial" w:hint="eastAsia"/>
          <w:sz w:val="24"/>
        </w:rPr>
        <w:lastRenderedPageBreak/>
        <w:t>轻或消除由此造成的影响。</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4.基金管理人和基金托管人由于各自技术系统设置而产生的净值计算尾差，以基金管理人计算结果为准。</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bookmarkStart w:id="88" w:name="_Hlk40386949"/>
      <w:bookmarkEnd w:id="87"/>
      <w:r>
        <w:rPr>
          <w:rFonts w:ascii="彩虹粗仿宋" w:eastAsia="彩虹粗仿宋" w:hAnsi="宋体" w:cs="Arial" w:hint="eastAsia"/>
          <w:sz w:val="24"/>
        </w:rPr>
        <w:t>（四）暂停估值的情形</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1.基金投资所涉及的证券、</w:t>
      </w:r>
      <w:r>
        <w:rPr>
          <w:rFonts w:ascii="彩虹粗仿宋" w:eastAsia="彩虹粗仿宋" w:hAnsi="宋体" w:cs="Arial"/>
          <w:sz w:val="24"/>
        </w:rPr>
        <w:t>期货</w:t>
      </w:r>
      <w:r>
        <w:rPr>
          <w:rFonts w:ascii="彩虹粗仿宋" w:eastAsia="彩虹粗仿宋" w:hAnsi="宋体" w:cs="Arial" w:hint="eastAsia"/>
          <w:sz w:val="24"/>
        </w:rPr>
        <w:t>交易市场或外汇市场遇法定节假日或者基金参与港股</w:t>
      </w:r>
      <w:proofErr w:type="gramStart"/>
      <w:r>
        <w:rPr>
          <w:rFonts w:ascii="彩虹粗仿宋" w:eastAsia="彩虹粗仿宋" w:hAnsi="宋体" w:cs="Arial" w:hint="eastAsia"/>
          <w:sz w:val="24"/>
        </w:rPr>
        <w:t>通交易且港股通临时</w:t>
      </w:r>
      <w:proofErr w:type="gramEnd"/>
      <w:r>
        <w:rPr>
          <w:rFonts w:ascii="彩虹粗仿宋" w:eastAsia="彩虹粗仿宋" w:hAnsi="宋体" w:cs="Arial" w:hint="eastAsia"/>
          <w:sz w:val="24"/>
        </w:rPr>
        <w:t>停市或因其他原因暂停营业时；</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3.当特定资产占前一估值日基金资产净值 50%以上的，经与基金托管人协商确认后，基金管理人</w:t>
      </w:r>
      <w:r>
        <w:rPr>
          <w:rFonts w:ascii="彩虹粗仿宋" w:eastAsia="彩虹粗仿宋" w:hAnsi="宋体" w:cs="Arial"/>
          <w:sz w:val="24"/>
        </w:rPr>
        <w:t>应当暂停估值</w:t>
      </w:r>
      <w:r>
        <w:rPr>
          <w:rFonts w:ascii="彩虹粗仿宋" w:eastAsia="彩虹粗仿宋" w:hAnsi="宋体" w:cs="Arial" w:hint="eastAsia"/>
          <w:sz w:val="24"/>
        </w:rPr>
        <w:t>；</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.法律法规规定、中国证监会和《基金合同》认定的其他情形。</w:t>
      </w:r>
      <w:bookmarkEnd w:id="88"/>
    </w:p>
    <w:p w:rsidR="00197DF6" w:rsidRDefault="00690C9A">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（五）实施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期间的基金资产估值</w:t>
      </w:r>
    </w:p>
    <w:p w:rsidR="00197DF6" w:rsidRDefault="00690C9A">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的，应根据本部分的约定</w:t>
      </w:r>
      <w:proofErr w:type="gramStart"/>
      <w:r>
        <w:rPr>
          <w:rFonts w:ascii="彩虹粗仿宋" w:eastAsia="彩虹粗仿宋" w:hAnsi="宋体" w:cs="Arial" w:hint="eastAsia"/>
          <w:sz w:val="24"/>
        </w:rPr>
        <w:t>对主袋账户</w:t>
      </w:r>
      <w:proofErr w:type="gramEnd"/>
      <w:r>
        <w:rPr>
          <w:rFonts w:ascii="彩虹粗仿宋" w:eastAsia="彩虹粗仿宋" w:hAnsi="宋体" w:cs="Arial" w:hint="eastAsia"/>
          <w:sz w:val="24"/>
        </w:rPr>
        <w:t>资产进行估值并</w:t>
      </w:r>
      <w:proofErr w:type="gramStart"/>
      <w:r>
        <w:rPr>
          <w:rFonts w:ascii="彩虹粗仿宋" w:eastAsia="彩虹粗仿宋" w:hAnsi="宋体" w:cs="Arial" w:hint="eastAsia"/>
          <w:sz w:val="24"/>
        </w:rPr>
        <w:t>披露主袋账户</w:t>
      </w:r>
      <w:proofErr w:type="gramEnd"/>
      <w:r>
        <w:rPr>
          <w:rFonts w:ascii="彩虹粗仿宋" w:eastAsia="彩虹粗仿宋" w:hAnsi="宋体" w:cs="Arial" w:hint="eastAsia"/>
          <w:sz w:val="24"/>
        </w:rPr>
        <w:t>的基金净值信息，暂停</w:t>
      </w:r>
      <w:proofErr w:type="gramStart"/>
      <w:r>
        <w:rPr>
          <w:rFonts w:ascii="彩虹粗仿宋" w:eastAsia="彩虹粗仿宋" w:hAnsi="宋体" w:cs="Arial" w:hint="eastAsia"/>
          <w:sz w:val="24"/>
        </w:rPr>
        <w:t>披露侧袋账户</w:t>
      </w:r>
      <w:proofErr w:type="gramEnd"/>
      <w:r>
        <w:rPr>
          <w:rFonts w:ascii="彩虹粗仿宋" w:eastAsia="彩虹粗仿宋" w:hAnsi="宋体" w:cs="Arial" w:hint="eastAsia"/>
          <w:sz w:val="24"/>
        </w:rPr>
        <w:t>的基金份额净值。</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）基金会计制度</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（七）基金账册的建立</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基金管理人进行基金会计核算并编制基金财务会计报告。基金管理人、基金托管人独立地设置、记录和保管本基金的全套账册。</w:t>
      </w: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管理人和基金托管人对会计处理方法存在分歧，应以基金管理人的处理方法为准。若当日核对不符，</w:t>
      </w:r>
      <w:r>
        <w:rPr>
          <w:rFonts w:ascii="彩虹粗仿宋" w:eastAsia="彩虹粗仿宋" w:hAnsi="宋体" w:cs="Arial" w:hint="eastAsia"/>
          <w:sz w:val="24"/>
        </w:rPr>
        <w:lastRenderedPageBreak/>
        <w:t>暂时无法查找到错账的原因而影响到基金净值信息的计算和公告的，以基金管理人的账册为准。</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八</w:t>
      </w:r>
      <w:r>
        <w:rPr>
          <w:rFonts w:ascii="彩虹粗仿宋" w:eastAsia="彩虹粗仿宋" w:hAnsi="宋体" w:cs="Arial" w:hint="eastAsia"/>
          <w:sz w:val="24"/>
        </w:rPr>
        <w:t>）基金财务报表与报告的编制和复核</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中的财务会计报告应当经过符合《中华人民共和国证券法》规定的会计师事务所审计。《基金合同》生效不足两个月的，基金管理人可以不编制当期季度报告、中期报告或者年度报告。</w:t>
      </w:r>
    </w:p>
    <w:p w:rsidR="00197DF6" w:rsidRDefault="00690C9A">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(2)报表的复核</w:t>
      </w:r>
    </w:p>
    <w:p w:rsidR="00197DF6" w:rsidRDefault="00690C9A">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197DF6" w:rsidRDefault="00690C9A">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rsidR="00197DF6" w:rsidRDefault="00690C9A">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lastRenderedPageBreak/>
        <w:t>（九）基金管理人应在编制季度报告、中期报告或者年度报告之前及时向基金托管人提供基金业绩比较基准的基础数据和编制结果。</w:t>
      </w:r>
    </w:p>
    <w:p w:rsidR="00197DF6" w:rsidRDefault="00197DF6">
      <w:pPr>
        <w:pStyle w:val="a0"/>
        <w:adjustRightInd w:val="0"/>
        <w:snapToGrid w:val="0"/>
        <w:spacing w:line="360" w:lineRule="auto"/>
        <w:ind w:firstLineChars="0" w:firstLine="0"/>
        <w:rPr>
          <w:rFonts w:ascii="彩虹粗仿宋" w:eastAsia="彩虹粗仿宋" w:hAnsi="宋体" w:cs="Arial"/>
          <w:sz w:val="24"/>
        </w:rPr>
      </w:pPr>
    </w:p>
    <w:p w:rsidR="00197DF6" w:rsidRDefault="00690C9A">
      <w:pPr>
        <w:pStyle w:val="2"/>
        <w:spacing w:before="0" w:after="0" w:line="360" w:lineRule="auto"/>
        <w:jc w:val="center"/>
        <w:rPr>
          <w:rFonts w:ascii="彩虹粗仿宋" w:eastAsia="彩虹粗仿宋"/>
          <w:sz w:val="30"/>
        </w:rPr>
      </w:pPr>
      <w:bookmarkStart w:id="89" w:name="_Toc78446131"/>
      <w:r>
        <w:rPr>
          <w:rFonts w:ascii="彩虹粗仿宋" w:eastAsia="彩虹粗仿宋" w:hint="eastAsia"/>
          <w:sz w:val="30"/>
        </w:rPr>
        <w:t>九、基金收益分配</w:t>
      </w:r>
      <w:bookmarkEnd w:id="89"/>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1.在符合有关基金分红条件的前提下，基金管理人可以根据实际情况进行收益分配，具体分配方案详见届时基金管理人发布的公告，若《基金合同》生效不满3个月可不进行收益分配；</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本基金收益分配方式分两种：现金分红与红利再投资，投资者可选择现金红利或将现金红利自动转为相应类别的基金份额进行再投资；若投资者不选择，本基金默认的收益分配方式是现金分红，基金份额持有人持有的基金份额（原份额）所获得的红利再投资份额的持有期，按原份额的持有期计算；</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3.基金收益分配后各类基金份额净值均不能低于面值，即基金收益分配基准日的各类基金份额净值减去每单位该类基金份额收益分配金额后不能低于面值；</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4.本基金同一类别的每一基金份额享有同等分配权，由于本基金各类基金份额收取费用情况不同，各基金份额类别对应的可供分配利润将有所不同；</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5.法律法规或监管机构另有规定的，从其规定。</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对基金份额持有人利益无实质不利影响的前提下，基金管理人可在法律法规允许的前提下经与基金托管人协商一致并按照监管部门要求履行适当程序后酌情调整以上基金收益分配原则，此项调整不需要召开基金份额持有人大会。</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（二）基金收益分配的时间和程序</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本基金收益分配方案由基金管理人拟定，并由基金托管人复核，在2日内在</w:t>
      </w:r>
      <w:r>
        <w:rPr>
          <w:rFonts w:ascii="彩虹粗仿宋" w:eastAsia="彩虹粗仿宋" w:hint="eastAsia"/>
          <w:sz w:val="24"/>
        </w:rPr>
        <w:t>规定</w:t>
      </w:r>
      <w:r>
        <w:rPr>
          <w:rFonts w:ascii="彩虹粗仿宋" w:eastAsia="彩虹粗仿宋" w:hAnsi="宋体" w:cs="Arial" w:hint="eastAsia"/>
          <w:sz w:val="24"/>
        </w:rPr>
        <w:t>媒介公告。基金收益分配方案公告后(依据具体方案的规定)，基金管理人就支付的现金红利向基金托管人发送划款指令，基金托管人按照基金管理人的指令及时进行分红资金的划付。</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期间的收益分配</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侧袋账户</w:t>
      </w:r>
      <w:proofErr w:type="gramEnd"/>
      <w:r>
        <w:rPr>
          <w:rFonts w:ascii="彩虹粗仿宋" w:eastAsia="彩虹粗仿宋" w:hAnsi="宋体" w:cs="Arial" w:hint="eastAsia"/>
          <w:sz w:val="24"/>
        </w:rPr>
        <w:t>不进行收益分配，详见招募说明书的规定。</w:t>
      </w:r>
    </w:p>
    <w:p w:rsidR="00197DF6" w:rsidRDefault="00197DF6">
      <w:pPr>
        <w:adjustRightInd w:val="0"/>
        <w:snapToGrid w:val="0"/>
        <w:spacing w:line="360" w:lineRule="auto"/>
        <w:rPr>
          <w:rFonts w:ascii="彩虹粗仿宋" w:eastAsia="彩虹粗仿宋" w:hAnsi="宋体" w:cs="Arial"/>
          <w:sz w:val="24"/>
        </w:rPr>
      </w:pPr>
    </w:p>
    <w:p w:rsidR="00197DF6" w:rsidRDefault="00690C9A">
      <w:pPr>
        <w:pStyle w:val="2"/>
        <w:spacing w:before="0" w:after="0" w:line="360" w:lineRule="auto"/>
        <w:jc w:val="center"/>
        <w:rPr>
          <w:rFonts w:ascii="彩虹粗仿宋" w:eastAsia="彩虹粗仿宋"/>
          <w:sz w:val="30"/>
        </w:rPr>
      </w:pPr>
      <w:bookmarkStart w:id="90" w:name="_Toc78446132"/>
      <w:r>
        <w:rPr>
          <w:rFonts w:ascii="彩虹粗仿宋" w:eastAsia="彩虹粗仿宋" w:hint="eastAsia"/>
          <w:sz w:val="30"/>
        </w:rPr>
        <w:t>十、基金信息披露</w:t>
      </w:r>
      <w:bookmarkEnd w:id="90"/>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基金托管人和基金管理人应按法律法规、《基金合同》的有关规定进行信息披露，拟公开披露的信息在公开披露之前应予保密。除按《基金法》、《基金合同》、《信息披露办法》、《流动性</w:t>
      </w:r>
      <w:r>
        <w:rPr>
          <w:rFonts w:ascii="彩虹粗仿宋" w:eastAsia="彩虹粗仿宋" w:hAnsi="宋体" w:cs="Arial"/>
          <w:sz w:val="24"/>
        </w:rPr>
        <w:t>风险规定</w:t>
      </w:r>
      <w:r>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（二）信息披露的内容</w:t>
      </w:r>
    </w:p>
    <w:p w:rsidR="00197DF6" w:rsidRDefault="00690C9A">
      <w:pPr>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基金托管协议、基金产品资料概要、基金份额发售公告、基金募集情况、《基金合同》生效公告、基金净值信息、基金份额申购、赎回价格、基金定期报告、包括基金年度报告、基金中期报告和基金季度报告、临时报告、澄清公告、基金份额持有人大会决议、基金</w:t>
      </w:r>
      <w:r>
        <w:rPr>
          <w:rFonts w:ascii="彩虹粗仿宋" w:eastAsia="彩虹粗仿宋" w:hAnsi="宋体" w:cs="Arial"/>
          <w:sz w:val="24"/>
        </w:rPr>
        <w:t>投资股指期货、资产支持证券、流通受限证券</w:t>
      </w:r>
      <w:r>
        <w:rPr>
          <w:rFonts w:ascii="彩虹粗仿宋" w:eastAsia="彩虹粗仿宋" w:hAnsi="宋体" w:cs="Arial" w:hint="eastAsia"/>
          <w:sz w:val="24"/>
        </w:rPr>
        <w:t>、</w:t>
      </w:r>
      <w:r>
        <w:rPr>
          <w:rFonts w:ascii="彩虹粗仿宋" w:eastAsia="彩虹粗仿宋" w:hAnsi="宋体" w:cs="Arial" w:hint="eastAsia"/>
          <w:bCs/>
          <w:sz w:val="24"/>
        </w:rPr>
        <w:t>港股通标的</w:t>
      </w:r>
      <w:r>
        <w:rPr>
          <w:rFonts w:ascii="彩虹粗仿宋" w:eastAsia="彩虹粗仿宋" w:hAnsi="宋体" w:cs="Arial"/>
          <w:bCs/>
          <w:sz w:val="24"/>
        </w:rPr>
        <w:t>股票</w:t>
      </w:r>
      <w:r>
        <w:rPr>
          <w:rFonts w:ascii="彩虹粗仿宋" w:eastAsia="彩虹粗仿宋" w:hAnsi="宋体" w:cs="Arial"/>
          <w:sz w:val="24"/>
        </w:rPr>
        <w:t>的信息披露</w:t>
      </w:r>
      <w:r>
        <w:rPr>
          <w:rFonts w:ascii="彩虹粗仿宋" w:eastAsia="彩虹粗仿宋" w:hAnsi="宋体" w:cs="Arial" w:hint="eastAsia"/>
          <w:sz w:val="24"/>
        </w:rPr>
        <w:t>、清算报告、实施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期间的信息披露、</w:t>
      </w:r>
      <w:r>
        <w:rPr>
          <w:rFonts w:ascii="彩虹粗仿宋" w:eastAsia="彩虹粗仿宋" w:hAnsi="宋体" w:cs="Arial" w:hint="eastAsia"/>
          <w:bCs/>
          <w:sz w:val="24"/>
        </w:rPr>
        <w:t>投资存托凭证的信息披露</w:t>
      </w:r>
      <w:r>
        <w:rPr>
          <w:rFonts w:ascii="彩虹粗仿宋" w:eastAsia="彩虹粗仿宋" w:hAnsi="宋体" w:cs="Arial"/>
          <w:sz w:val="24"/>
        </w:rPr>
        <w:t>及</w:t>
      </w:r>
      <w:r>
        <w:rPr>
          <w:rFonts w:ascii="彩虹粗仿宋" w:eastAsia="彩虹粗仿宋" w:hAnsi="宋体" w:cs="Arial" w:hint="eastAsia"/>
          <w:sz w:val="24"/>
        </w:rPr>
        <w:t>中国证监会规定的其他信息。基金年度报告中的财务会计报告需</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《中华人民共和国证券法》规定的会计师事务所审计后，方可披露。</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1.职责</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w:t>
      </w:r>
      <w:r>
        <w:rPr>
          <w:rFonts w:ascii="彩虹粗仿宋" w:eastAsia="彩虹粗仿宋" w:hint="eastAsia"/>
          <w:sz w:val="24"/>
        </w:rPr>
        <w:t>规定</w:t>
      </w:r>
      <w:r>
        <w:rPr>
          <w:rFonts w:ascii="彩虹粗仿宋" w:eastAsia="彩虹粗仿宋" w:hAnsi="宋体" w:cs="Arial" w:hint="eastAsia"/>
          <w:sz w:val="24"/>
        </w:rPr>
        <w:t>媒介披露。根据法律法规应由基金托管人公开披露的信息，基金托管人将通过</w:t>
      </w:r>
      <w:r>
        <w:rPr>
          <w:rFonts w:ascii="彩虹粗仿宋" w:eastAsia="彩虹粗仿宋" w:hint="eastAsia"/>
          <w:sz w:val="24"/>
        </w:rPr>
        <w:t>规定</w:t>
      </w:r>
      <w:r>
        <w:rPr>
          <w:rFonts w:ascii="彩虹粗仿宋" w:eastAsia="彩虹粗仿宋" w:hAnsi="宋体" w:cs="Arial" w:hint="eastAsia"/>
          <w:sz w:val="24"/>
        </w:rPr>
        <w:t>媒介公开披露。</w:t>
      </w:r>
    </w:p>
    <w:p w:rsidR="00197DF6" w:rsidRDefault="00690C9A">
      <w:pPr>
        <w:adjustRightInd w:val="0"/>
        <w:snapToGrid w:val="0"/>
        <w:spacing w:line="360" w:lineRule="auto"/>
        <w:ind w:firstLineChars="200" w:firstLine="480"/>
        <w:rPr>
          <w:rFonts w:ascii="彩虹粗仿宋" w:eastAsia="彩虹粗仿宋" w:hAnsi="宋体" w:cs="Arial"/>
          <w:sz w:val="24"/>
        </w:rPr>
      </w:pPr>
      <w:bookmarkStart w:id="91" w:name="_Hlk40387556"/>
      <w:r>
        <w:rPr>
          <w:rFonts w:ascii="彩虹粗仿宋" w:eastAsia="彩虹粗仿宋" w:hAnsi="宋体" w:cs="Arial" w:hint="eastAsia"/>
          <w:sz w:val="24"/>
        </w:rPr>
        <w:lastRenderedPageBreak/>
        <w:t>当出现下述情况时，基金管理人和基金托管人可暂停或延迟披露基金相关信息：</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（1）因不可抗力或其他情形致使基金管理人、基金托管人无法准确评估基金资产价值时；</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（2）基金投资所涉及的证券、期货交易市场或外汇市场遇法定节假日或者基金参与港股</w:t>
      </w:r>
      <w:proofErr w:type="gramStart"/>
      <w:r>
        <w:rPr>
          <w:rFonts w:ascii="彩虹粗仿宋" w:eastAsia="彩虹粗仿宋" w:hAnsi="宋体" w:cs="Arial" w:hint="eastAsia"/>
          <w:sz w:val="24"/>
        </w:rPr>
        <w:t>通交易且港股通临时</w:t>
      </w:r>
      <w:proofErr w:type="gramEnd"/>
      <w:r>
        <w:rPr>
          <w:rFonts w:ascii="彩虹粗仿宋" w:eastAsia="彩虹粗仿宋" w:hAnsi="宋体" w:cs="Arial" w:hint="eastAsia"/>
          <w:sz w:val="24"/>
        </w:rPr>
        <w:t>停市或因其他原因暂停营业时；</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（3）占基金相当比例的投资品种的估值出现重大转变，基金管理人为保障基金份额持有人的利益，决定延迟估值；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4</w:t>
      </w:r>
      <w:r>
        <w:rPr>
          <w:rFonts w:ascii="彩虹粗仿宋" w:eastAsia="彩虹粗仿宋" w:hAnsi="宋体" w:cs="Arial" w:hint="eastAsia"/>
          <w:sz w:val="24"/>
        </w:rPr>
        <w:t>）发生基金合同约定的暂停估值的情形；</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5</w:t>
      </w:r>
      <w:r>
        <w:rPr>
          <w:rFonts w:ascii="彩虹粗仿宋" w:eastAsia="彩虹粗仿宋" w:hAnsi="宋体" w:cs="Arial" w:hint="eastAsia"/>
          <w:sz w:val="24"/>
        </w:rPr>
        <w:t>）法律法规、《基金合同》或中国证监会规定的情况。</w:t>
      </w:r>
    </w:p>
    <w:bookmarkEnd w:id="91"/>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2.程序</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rsidR="00197DF6" w:rsidRDefault="00690C9A">
      <w:pPr>
        <w:pStyle w:val="a0"/>
        <w:spacing w:line="360" w:lineRule="auto"/>
        <w:ind w:firstLine="480"/>
        <w:rPr>
          <w:rFonts w:ascii="彩虹粗仿宋" w:eastAsia="彩虹粗仿宋" w:hAnsi="宋体" w:cs="Arial"/>
          <w:sz w:val="24"/>
        </w:rPr>
      </w:pPr>
      <w:r>
        <w:rPr>
          <w:rFonts w:ascii="彩虹粗仿宋" w:eastAsia="彩虹粗仿宋" w:hAnsi="宋体" w:cs="Arial" w:hint="eastAsia"/>
          <w:bCs/>
          <w:sz w:val="24"/>
        </w:rPr>
        <w:t>依法必须披露的信息发布后，基金管理人、基金托管人应当按照相关法律法规规定将信息置备于公司住所，供社会公众查阅、复制。</w:t>
      </w:r>
      <w:r>
        <w:rPr>
          <w:rFonts w:ascii="彩虹粗仿宋" w:eastAsia="彩虹粗仿宋" w:hAnsi="宋体" w:cs="Arial" w:hint="eastAsia"/>
          <w:sz w:val="24"/>
        </w:rPr>
        <w:t>在支付工本费后可在合理时间获得上述文件的复制件或复印件。基金管理人和基金托管人应保证文本的内容与所公告的内容完全一致。</w:t>
      </w:r>
    </w:p>
    <w:p w:rsidR="00197DF6" w:rsidRDefault="00690C9A">
      <w:pPr>
        <w:pStyle w:val="a0"/>
        <w:spacing w:line="360" w:lineRule="auto"/>
        <w:ind w:firstLine="480"/>
        <w:rPr>
          <w:rFonts w:ascii="彩虹粗仿宋" w:eastAsia="彩虹粗仿宋" w:hAnsi="宋体" w:cs="Arial"/>
          <w:sz w:val="24"/>
        </w:rPr>
      </w:pPr>
      <w:r>
        <w:rPr>
          <w:rFonts w:ascii="彩虹粗仿宋" w:eastAsia="彩虹粗仿宋" w:hAnsi="宋体" w:cs="Arial" w:hint="eastAsia"/>
          <w:sz w:val="24"/>
        </w:rPr>
        <w:t>（四）实施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期间的信息披露</w:t>
      </w:r>
    </w:p>
    <w:p w:rsidR="00197DF6" w:rsidRDefault="00690C9A">
      <w:pPr>
        <w:pStyle w:val="a0"/>
        <w:spacing w:line="360" w:lineRule="auto"/>
        <w:ind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的，相关信息披露义务人应当根据法律法规、基金合同和招募说明书的规定进行信息披露，详见招募说明书的规定或相关公告。</w:t>
      </w:r>
    </w:p>
    <w:p w:rsidR="00197DF6" w:rsidRDefault="00197DF6">
      <w:pPr>
        <w:pStyle w:val="a0"/>
        <w:spacing w:line="360" w:lineRule="auto"/>
        <w:ind w:firstLineChars="0" w:firstLine="0"/>
        <w:rPr>
          <w:rFonts w:ascii="彩虹粗仿宋" w:eastAsia="彩虹粗仿宋" w:hAnsi="宋体" w:cs="Arial"/>
          <w:sz w:val="24"/>
        </w:rPr>
      </w:pPr>
    </w:p>
    <w:p w:rsidR="00197DF6" w:rsidRDefault="00690C9A">
      <w:pPr>
        <w:pStyle w:val="2"/>
        <w:spacing w:before="0" w:after="0" w:line="360" w:lineRule="auto"/>
        <w:jc w:val="center"/>
        <w:rPr>
          <w:rFonts w:ascii="彩虹粗仿宋" w:eastAsia="彩虹粗仿宋"/>
          <w:sz w:val="30"/>
        </w:rPr>
      </w:pPr>
      <w:bookmarkStart w:id="92" w:name="_Toc78446133"/>
      <w:r>
        <w:rPr>
          <w:rFonts w:ascii="彩虹粗仿宋" w:eastAsia="彩虹粗仿宋" w:hint="eastAsia"/>
          <w:sz w:val="30"/>
        </w:rPr>
        <w:t>十一、基金费用</w:t>
      </w:r>
      <w:bookmarkEnd w:id="92"/>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本基金的管理费按前一日基金资产净值的1.5%年费率计提。管理费的计算方法如下：</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H＝E×1.5%÷当年天数</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本基金的托管费按前一日基金资产净值的0.25%年费率计提。托管费的计算方法如下：</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H＝E×0.25%÷当年天数</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（三）基金销售服务费的计提比例和计提方法</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本基金A类基金份额不收取销售服务费，C类基金份额的销售服务费年费率为0.</w:t>
      </w:r>
      <w:r>
        <w:rPr>
          <w:rFonts w:ascii="彩虹粗仿宋" w:eastAsia="彩虹粗仿宋" w:hAnsi="宋体" w:cs="Arial"/>
          <w:sz w:val="24"/>
        </w:rPr>
        <w:t>6</w:t>
      </w:r>
      <w:r>
        <w:rPr>
          <w:rFonts w:ascii="彩虹粗仿宋" w:eastAsia="彩虹粗仿宋" w:hAnsi="宋体" w:cs="Arial" w:hint="eastAsia"/>
          <w:sz w:val="24"/>
        </w:rPr>
        <w:t>0%。本基金销售服务费将专门用于本基金的销售与基金份额持有人服务。</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销售服务费按C类基金份额前一日的基金资产净值的0.</w:t>
      </w:r>
      <w:r>
        <w:rPr>
          <w:rFonts w:ascii="彩虹粗仿宋" w:eastAsia="彩虹粗仿宋" w:hAnsi="宋体" w:cs="Arial"/>
          <w:sz w:val="24"/>
        </w:rPr>
        <w:t>6</w:t>
      </w:r>
      <w:r>
        <w:rPr>
          <w:rFonts w:ascii="彩虹粗仿宋" w:eastAsia="彩虹粗仿宋" w:hAnsi="宋体" w:cs="Arial" w:hint="eastAsia"/>
          <w:sz w:val="24"/>
        </w:rPr>
        <w:t>0%年费率计提。计算方法如下：</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H＝E×0.</w:t>
      </w:r>
      <w:r>
        <w:rPr>
          <w:rFonts w:ascii="彩虹粗仿宋" w:eastAsia="彩虹粗仿宋" w:hAnsi="宋体" w:cs="Arial"/>
          <w:sz w:val="24"/>
        </w:rPr>
        <w:t>6</w:t>
      </w:r>
      <w:r>
        <w:rPr>
          <w:rFonts w:ascii="彩虹粗仿宋" w:eastAsia="彩虹粗仿宋" w:hAnsi="宋体" w:cs="Arial" w:hint="eastAsia"/>
          <w:sz w:val="24"/>
        </w:rPr>
        <w:t>0%÷当年天数</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H为C类基金份额每日应计提的销售服务费</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E为C类基金份额前一日的基金资产净值</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（四）证券、</w:t>
      </w:r>
      <w:r>
        <w:rPr>
          <w:rFonts w:ascii="彩虹粗仿宋" w:eastAsia="彩虹粗仿宋" w:hAnsi="宋体" w:cs="Arial"/>
          <w:sz w:val="24"/>
        </w:rPr>
        <w:t>期货</w:t>
      </w:r>
      <w:r>
        <w:rPr>
          <w:rFonts w:ascii="彩虹粗仿宋" w:eastAsia="彩虹粗仿宋" w:hAnsi="宋体" w:cs="Arial" w:hint="eastAsia"/>
          <w:sz w:val="24"/>
        </w:rPr>
        <w:t>账户开户费用、账户维护费、证券、</w:t>
      </w:r>
      <w:r>
        <w:rPr>
          <w:rFonts w:ascii="彩虹粗仿宋" w:eastAsia="彩虹粗仿宋" w:hAnsi="宋体" w:cs="Arial"/>
          <w:sz w:val="24"/>
        </w:rPr>
        <w:t>期货</w:t>
      </w:r>
      <w:r>
        <w:rPr>
          <w:rFonts w:ascii="彩虹粗仿宋" w:eastAsia="彩虹粗仿宋" w:hAnsi="宋体" w:cs="Arial" w:hint="eastAsia"/>
          <w:sz w:val="24"/>
        </w:rPr>
        <w:t>交易结算费用、因</w:t>
      </w:r>
      <w:r>
        <w:rPr>
          <w:rFonts w:ascii="彩虹粗仿宋" w:eastAsia="彩虹粗仿宋" w:hAnsi="宋体" w:cs="Arial"/>
          <w:sz w:val="24"/>
        </w:rPr>
        <w:t>投资港股通标的股票而产生的各项合理费用、</w:t>
      </w:r>
      <w:r>
        <w:rPr>
          <w:rFonts w:ascii="彩虹粗仿宋" w:eastAsia="彩虹粗仿宋" w:hAnsi="宋体" w:cs="Arial" w:hint="eastAsia"/>
          <w:sz w:val="24"/>
        </w:rPr>
        <w:t>基金的银行汇划费用、《基金合同》生效后与</w:t>
      </w:r>
      <w:r>
        <w:rPr>
          <w:rFonts w:ascii="彩虹粗仿宋" w:eastAsia="彩虹粗仿宋" w:hAnsi="宋体" w:cs="Arial"/>
          <w:sz w:val="24"/>
        </w:rPr>
        <w:t>基金相关</w:t>
      </w:r>
      <w:r>
        <w:rPr>
          <w:rFonts w:ascii="彩虹粗仿宋" w:eastAsia="彩虹粗仿宋" w:hAnsi="宋体" w:cs="Arial" w:hint="eastAsia"/>
          <w:sz w:val="24"/>
        </w:rPr>
        <w:t>的信息披露费用（法律法规、中国证监会另有规定的除外）、基金份额持有人大会费用、《基金合同》生效后与基金有关的会计师费、律师费、</w:t>
      </w:r>
      <w:r>
        <w:rPr>
          <w:rFonts w:ascii="彩虹粗仿宋" w:eastAsia="彩虹粗仿宋" w:hAnsi="宋体" w:cs="Arial"/>
          <w:sz w:val="24"/>
        </w:rPr>
        <w:t>仲裁费和诉讼费</w:t>
      </w:r>
      <w:r>
        <w:rPr>
          <w:rFonts w:ascii="彩虹粗仿宋" w:eastAsia="彩虹粗仿宋" w:hAnsi="宋体" w:cs="Arial" w:hint="eastAsia"/>
          <w:sz w:val="24"/>
        </w:rPr>
        <w:t>等根据有关法律法规、《基金合同》及相应协议的规定，列入当期基金费用。</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五</w:t>
      </w:r>
      <w:r>
        <w:rPr>
          <w:rFonts w:ascii="彩虹粗仿宋" w:eastAsia="彩虹粗仿宋" w:hAnsi="宋体" w:cs="Arial" w:hint="eastAsia"/>
          <w:sz w:val="24"/>
        </w:rPr>
        <w:t>）不列入基金费用的项目</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w:t>
      </w:r>
      <w:r>
        <w:rPr>
          <w:rFonts w:ascii="彩虹粗仿宋" w:eastAsia="彩虹粗仿宋" w:hAnsi="宋体" w:cs="Arial"/>
          <w:bCs/>
          <w:sz w:val="24"/>
        </w:rPr>
        <w:t>基金管理人和基金托管人</w:t>
      </w:r>
      <w:r>
        <w:rPr>
          <w:rFonts w:ascii="彩虹粗仿宋" w:eastAsia="彩虹粗仿宋" w:hAnsi="宋体" w:cs="Arial" w:hint="eastAsia"/>
          <w:sz w:val="24"/>
        </w:rPr>
        <w:t>处理与基金运作无关的事项发生的费用以及其他根据相关法律法规及中国证监会的有关规定不得列入基金费用的项目等不列入基金费用。</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）基金管理费、基金托管费和销售服务费的复核程序、支付方式和时间</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w:t>
      </w:r>
      <w:r>
        <w:rPr>
          <w:rFonts w:ascii="彩虹粗仿宋" w:eastAsia="彩虹粗仿宋" w:hAnsi="宋体" w:cs="Arial"/>
          <w:sz w:val="24"/>
        </w:rPr>
        <w:t>、</w:t>
      </w:r>
      <w:r>
        <w:rPr>
          <w:rFonts w:ascii="彩虹粗仿宋" w:eastAsia="彩虹粗仿宋" w:hAnsi="宋体" w:cs="Arial" w:hint="eastAsia"/>
          <w:sz w:val="24"/>
        </w:rPr>
        <w:t>基金托管费和销售服务费等，根据本托管协议和《基金合同》的有关规定进行复核。</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基金管理费、基金托管费、C类基金份额的销售服务费每日计提，按月支付。由基金托管人根据与基金管理人核对一致的财务数据，自动在次月初5</w:t>
      </w:r>
      <w:proofErr w:type="gramStart"/>
      <w:r>
        <w:rPr>
          <w:rFonts w:ascii="彩虹粗仿宋" w:eastAsia="彩虹粗仿宋" w:hAnsi="宋体" w:cs="Arial" w:hint="eastAsia"/>
          <w:sz w:val="24"/>
        </w:rPr>
        <w:t>个</w:t>
      </w:r>
      <w:proofErr w:type="gramEnd"/>
      <w:r>
        <w:rPr>
          <w:rFonts w:ascii="彩虹粗仿宋" w:eastAsia="彩虹粗仿宋" w:hAnsi="宋体" w:cs="Arial" w:hint="eastAsia"/>
          <w:sz w:val="24"/>
        </w:rPr>
        <w:t>工作日内按照指定的账户路径进行资金支付，基金管理人无需再出具资金划拨指令。若遇法定节假日、休息日或不可抗力等，支付日期顺延。费用自动扣划后，基金</w:t>
      </w:r>
      <w:r>
        <w:rPr>
          <w:rFonts w:ascii="彩虹粗仿宋" w:eastAsia="彩虹粗仿宋" w:hAnsi="宋体" w:cs="Arial" w:hint="eastAsia"/>
          <w:sz w:val="24"/>
        </w:rPr>
        <w:lastRenderedPageBreak/>
        <w:t>管理人应进行核对，如发现数据不符，应及时联系基金托管人协商解决。</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在首期支付基金管理费、销售服务费前，基金管理人应向托管人出具正式函件指定基金管理费、销售服务费的收款账户。基金管理人如需要</w:t>
      </w:r>
      <w:proofErr w:type="gramStart"/>
      <w:r>
        <w:rPr>
          <w:rFonts w:ascii="彩虹粗仿宋" w:eastAsia="彩虹粗仿宋" w:hAnsi="宋体" w:cs="Arial" w:hint="eastAsia"/>
          <w:sz w:val="24"/>
        </w:rPr>
        <w:t>变更此</w:t>
      </w:r>
      <w:proofErr w:type="gramEnd"/>
      <w:r>
        <w:rPr>
          <w:rFonts w:ascii="彩虹粗仿宋" w:eastAsia="彩虹粗仿宋" w:hAnsi="宋体" w:cs="Arial" w:hint="eastAsia"/>
          <w:sz w:val="24"/>
        </w:rPr>
        <w:t>账户，应提前5个工作日向托管人出具书面的收款账户变更通知。</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但应及时通知基金管理人。</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（八）实施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期间的基金费用</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本基金实施</w:t>
      </w:r>
      <w:proofErr w:type="gramStart"/>
      <w:r>
        <w:rPr>
          <w:rFonts w:ascii="彩虹粗仿宋" w:eastAsia="彩虹粗仿宋" w:hAnsi="宋体" w:cs="Arial" w:hint="eastAsia"/>
          <w:sz w:val="24"/>
        </w:rPr>
        <w:t>侧袋机制</w:t>
      </w:r>
      <w:proofErr w:type="gramEnd"/>
      <w:r>
        <w:rPr>
          <w:rFonts w:ascii="彩虹粗仿宋" w:eastAsia="彩虹粗仿宋" w:hAnsi="宋体" w:cs="Arial" w:hint="eastAsia"/>
          <w:sz w:val="24"/>
        </w:rPr>
        <w:t>的，</w:t>
      </w:r>
      <w:proofErr w:type="gramStart"/>
      <w:r>
        <w:rPr>
          <w:rFonts w:ascii="彩虹粗仿宋" w:eastAsia="彩虹粗仿宋" w:hAnsi="宋体" w:cs="Arial" w:hint="eastAsia"/>
          <w:sz w:val="24"/>
        </w:rPr>
        <w:t>与侧袋账户</w:t>
      </w:r>
      <w:proofErr w:type="gramEnd"/>
      <w:r>
        <w:rPr>
          <w:rFonts w:ascii="彩虹粗仿宋" w:eastAsia="彩虹粗仿宋" w:hAnsi="宋体" w:cs="Arial" w:hint="eastAsia"/>
          <w:sz w:val="24"/>
        </w:rPr>
        <w:t>有关的费用可以</w:t>
      </w:r>
      <w:proofErr w:type="gramStart"/>
      <w:r>
        <w:rPr>
          <w:rFonts w:ascii="彩虹粗仿宋" w:eastAsia="彩虹粗仿宋" w:hAnsi="宋体" w:cs="Arial" w:hint="eastAsia"/>
          <w:sz w:val="24"/>
        </w:rPr>
        <w:t>从侧袋账户</w:t>
      </w:r>
      <w:proofErr w:type="gramEnd"/>
      <w:r>
        <w:rPr>
          <w:rFonts w:ascii="彩虹粗仿宋" w:eastAsia="彩虹粗仿宋" w:hAnsi="宋体" w:cs="Arial" w:hint="eastAsia"/>
          <w:sz w:val="24"/>
        </w:rPr>
        <w:t>中列支，但应</w:t>
      </w:r>
      <w:proofErr w:type="gramStart"/>
      <w:r>
        <w:rPr>
          <w:rFonts w:ascii="彩虹粗仿宋" w:eastAsia="彩虹粗仿宋" w:hAnsi="宋体" w:cs="Arial" w:hint="eastAsia"/>
          <w:sz w:val="24"/>
        </w:rPr>
        <w:t>待侧袋</w:t>
      </w:r>
      <w:proofErr w:type="gramEnd"/>
      <w:r>
        <w:rPr>
          <w:rFonts w:ascii="彩虹粗仿宋" w:eastAsia="彩虹粗仿宋" w:hAnsi="宋体" w:cs="Arial" w:hint="eastAsia"/>
          <w:sz w:val="24"/>
        </w:rPr>
        <w:t>账户资产变现后方可列支，有关费用可酌情收取或减免，但不得收取管理费，其他费用详见招募说明书的规定或相关公告。</w:t>
      </w:r>
    </w:p>
    <w:p w:rsidR="00197DF6" w:rsidRDefault="00197DF6">
      <w:pPr>
        <w:adjustRightInd w:val="0"/>
        <w:snapToGrid w:val="0"/>
        <w:spacing w:line="360" w:lineRule="auto"/>
        <w:rPr>
          <w:rFonts w:ascii="彩虹粗仿宋" w:eastAsia="彩虹粗仿宋" w:hAnsi="宋体" w:cs="Arial"/>
          <w:sz w:val="24"/>
        </w:rPr>
      </w:pPr>
    </w:p>
    <w:p w:rsidR="00197DF6" w:rsidRDefault="00690C9A">
      <w:pPr>
        <w:pStyle w:val="2"/>
        <w:spacing w:before="0" w:after="0" w:line="360" w:lineRule="auto"/>
        <w:jc w:val="center"/>
        <w:rPr>
          <w:rFonts w:ascii="彩虹粗仿宋" w:eastAsia="彩虹粗仿宋"/>
          <w:sz w:val="30"/>
        </w:rPr>
      </w:pPr>
      <w:bookmarkStart w:id="93" w:name="_Toc78446134"/>
      <w:r>
        <w:rPr>
          <w:rFonts w:ascii="彩虹粗仿宋" w:eastAsia="彩虹粗仿宋" w:hint="eastAsia"/>
          <w:sz w:val="30"/>
        </w:rPr>
        <w:t>十二、基金份额持有人名册的保管</w:t>
      </w:r>
      <w:bookmarkEnd w:id="93"/>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低于法定最低期限。如不能妥善保管，则按相关法规承担责任。</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在基金托管人要求或编制中期报告和年报前，基金管理人应将有关资料送交基金托管人，不得无故拒绝或延误提供，并保证其真实性、准确性和完整性。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w:t>
      </w:r>
      <w:r>
        <w:rPr>
          <w:rFonts w:ascii="彩虹粗仿宋" w:eastAsia="彩虹粗仿宋" w:hAnsi="宋体" w:hint="eastAsia"/>
          <w:kern w:val="0"/>
          <w:sz w:val="24"/>
        </w:rPr>
        <w:lastRenderedPageBreak/>
        <w:t>途，并应遵守保密义务。</w:t>
      </w:r>
    </w:p>
    <w:p w:rsidR="00197DF6" w:rsidRDefault="00197DF6">
      <w:pPr>
        <w:adjustRightInd w:val="0"/>
        <w:snapToGrid w:val="0"/>
        <w:spacing w:line="360" w:lineRule="auto"/>
        <w:rPr>
          <w:rFonts w:ascii="彩虹粗仿宋" w:eastAsia="彩虹粗仿宋" w:hAnsi="宋体" w:cs="Arial"/>
          <w:sz w:val="24"/>
        </w:rPr>
      </w:pPr>
    </w:p>
    <w:p w:rsidR="00197DF6" w:rsidRDefault="00690C9A">
      <w:pPr>
        <w:pStyle w:val="2"/>
        <w:spacing w:before="0" w:after="0" w:line="360" w:lineRule="auto"/>
        <w:jc w:val="center"/>
        <w:rPr>
          <w:rFonts w:ascii="彩虹粗仿宋" w:eastAsia="彩虹粗仿宋"/>
          <w:sz w:val="30"/>
        </w:rPr>
      </w:pPr>
      <w:bookmarkStart w:id="94" w:name="_Toc78446135"/>
      <w:r>
        <w:rPr>
          <w:rFonts w:ascii="彩虹粗仿宋" w:eastAsia="彩虹粗仿宋" w:hint="eastAsia"/>
          <w:sz w:val="30"/>
        </w:rPr>
        <w:t>十三、基金有关文件档案的保存</w:t>
      </w:r>
      <w:bookmarkEnd w:id="94"/>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ascii="彩虹粗仿宋" w:eastAsia="彩虹粗仿宋" w:hAnsi="宋体" w:cs="Arial"/>
          <w:sz w:val="24"/>
        </w:rPr>
        <w:t>20</w:t>
      </w:r>
      <w:r>
        <w:rPr>
          <w:rFonts w:ascii="彩虹粗仿宋" w:eastAsia="彩虹粗仿宋" w:hAnsi="宋体" w:cs="Arial" w:hint="eastAsia"/>
          <w:sz w:val="24"/>
        </w:rPr>
        <w:t>年，</w:t>
      </w:r>
      <w:r>
        <w:rPr>
          <w:rFonts w:ascii="彩虹粗仿宋" w:eastAsia="彩虹粗仿宋" w:hAnsi="宋体" w:cs="Arial"/>
          <w:sz w:val="24"/>
        </w:rPr>
        <w:t>法律法规或</w:t>
      </w:r>
      <w:r>
        <w:rPr>
          <w:rFonts w:ascii="彩虹粗仿宋" w:eastAsia="彩虹粗仿宋" w:hAnsi="宋体" w:cs="Arial" w:hint="eastAsia"/>
          <w:sz w:val="24"/>
        </w:rPr>
        <w:t>监管</w:t>
      </w:r>
      <w:r>
        <w:rPr>
          <w:rFonts w:ascii="彩虹粗仿宋" w:eastAsia="彩虹粗仿宋" w:hAnsi="宋体" w:cs="Arial"/>
          <w:sz w:val="24"/>
        </w:rPr>
        <w:t>规则另有规定的</w:t>
      </w:r>
      <w:r>
        <w:rPr>
          <w:rFonts w:ascii="彩虹粗仿宋" w:eastAsia="彩虹粗仿宋" w:hAnsi="宋体" w:cs="Arial" w:hint="eastAsia"/>
          <w:sz w:val="24"/>
        </w:rPr>
        <w:t>，</w:t>
      </w:r>
      <w:r>
        <w:rPr>
          <w:rFonts w:ascii="彩虹粗仿宋" w:eastAsia="彩虹粗仿宋" w:hAnsi="宋体" w:cs="Arial"/>
          <w:sz w:val="24"/>
        </w:rPr>
        <w:t>从其规定</w:t>
      </w:r>
      <w:r>
        <w:rPr>
          <w:rFonts w:ascii="彩虹粗仿宋" w:eastAsia="彩虹粗仿宋" w:hAnsi="宋体" w:cs="Arial" w:hint="eastAsia"/>
          <w:sz w:val="24"/>
        </w:rPr>
        <w:t>。</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rsidR="00197DF6" w:rsidRDefault="00690C9A">
      <w:pPr>
        <w:adjustRightInd w:val="0"/>
        <w:snapToGrid w:val="0"/>
        <w:spacing w:line="360" w:lineRule="auto"/>
        <w:ind w:firstLineChars="200" w:firstLine="480"/>
        <w:rPr>
          <w:rFonts w:ascii="彩虹粗仿宋" w:eastAsia="彩虹粗仿宋"/>
          <w:b/>
          <w:bCs/>
          <w:sz w:val="30"/>
          <w:szCs w:val="30"/>
        </w:rPr>
      </w:pPr>
      <w:proofErr w:type="gramStart"/>
      <w:r>
        <w:rPr>
          <w:rFonts w:ascii="彩虹粗仿宋" w:eastAsia="彩虹粗仿宋" w:hAnsi="宋体" w:cs="Arial" w:hint="eastAsia"/>
          <w:sz w:val="24"/>
        </w:rPr>
        <w:t>若基金</w:t>
      </w:r>
      <w:proofErr w:type="gramEnd"/>
      <w:r>
        <w:rPr>
          <w:rFonts w:ascii="彩虹粗仿宋" w:eastAsia="彩虹粗仿宋" w:hAnsi="宋体" w:cs="Arial" w:hint="eastAsia"/>
          <w:sz w:val="24"/>
        </w:rPr>
        <w:t>管理人/基金托管人发生变更，未变更的一方有义务协助变更后的接任人接收相应文件。</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（四）基金管理人和基金托管人应按各自职责完整保存原始凭证、记账凭证、基金账册、交易记录和重要合同等，承担保密义务并保存至少20年，</w:t>
      </w:r>
      <w:r>
        <w:rPr>
          <w:rFonts w:ascii="彩虹粗仿宋" w:eastAsia="彩虹粗仿宋" w:hAnsi="宋体" w:cs="Arial"/>
          <w:sz w:val="24"/>
        </w:rPr>
        <w:t>法律法规或</w:t>
      </w:r>
      <w:r>
        <w:rPr>
          <w:rFonts w:ascii="彩虹粗仿宋" w:eastAsia="彩虹粗仿宋" w:hAnsi="宋体" w:cs="Arial" w:hint="eastAsia"/>
          <w:sz w:val="24"/>
        </w:rPr>
        <w:t>监管</w:t>
      </w:r>
      <w:r>
        <w:rPr>
          <w:rFonts w:ascii="彩虹粗仿宋" w:eastAsia="彩虹粗仿宋" w:hAnsi="宋体" w:cs="Arial"/>
          <w:sz w:val="24"/>
        </w:rPr>
        <w:t>规则另有规定的</w:t>
      </w:r>
      <w:r>
        <w:rPr>
          <w:rFonts w:ascii="彩虹粗仿宋" w:eastAsia="彩虹粗仿宋" w:hAnsi="宋体" w:cs="Arial" w:hint="eastAsia"/>
          <w:sz w:val="24"/>
        </w:rPr>
        <w:t>，</w:t>
      </w:r>
      <w:r>
        <w:rPr>
          <w:rFonts w:ascii="彩虹粗仿宋" w:eastAsia="彩虹粗仿宋" w:hAnsi="宋体" w:cs="Arial"/>
          <w:sz w:val="24"/>
        </w:rPr>
        <w:t>从其规定</w:t>
      </w:r>
      <w:r>
        <w:rPr>
          <w:rFonts w:ascii="彩虹粗仿宋" w:eastAsia="彩虹粗仿宋" w:hAnsi="宋体" w:cs="Arial" w:hint="eastAsia"/>
          <w:sz w:val="24"/>
        </w:rPr>
        <w:t>。</w:t>
      </w:r>
    </w:p>
    <w:p w:rsidR="00197DF6" w:rsidRDefault="00197DF6">
      <w:pPr>
        <w:adjustRightInd w:val="0"/>
        <w:snapToGrid w:val="0"/>
        <w:spacing w:line="360" w:lineRule="auto"/>
        <w:rPr>
          <w:rFonts w:ascii="彩虹粗仿宋" w:eastAsia="彩虹粗仿宋"/>
          <w:sz w:val="30"/>
          <w:szCs w:val="30"/>
        </w:rPr>
      </w:pPr>
    </w:p>
    <w:p w:rsidR="00197DF6" w:rsidRDefault="00690C9A">
      <w:pPr>
        <w:pStyle w:val="2"/>
        <w:spacing w:before="0" w:after="0" w:line="360" w:lineRule="auto"/>
        <w:jc w:val="center"/>
        <w:rPr>
          <w:rFonts w:ascii="彩虹粗仿宋" w:eastAsia="彩虹粗仿宋"/>
          <w:sz w:val="30"/>
        </w:rPr>
      </w:pPr>
      <w:bookmarkStart w:id="95" w:name="_Toc78446136"/>
      <w:r>
        <w:rPr>
          <w:rFonts w:ascii="彩虹粗仿宋" w:eastAsia="彩虹粗仿宋" w:hint="eastAsia"/>
          <w:sz w:val="30"/>
        </w:rPr>
        <w:t>十四、基金管理人和基金托管人的更换</w:t>
      </w:r>
      <w:bookmarkEnd w:id="95"/>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1.基金管理人职责终止的情形</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管理人由基金托管人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管理人产生之前，由中国证监会指定临时基金管理人；</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(5)公告：基金管理人更换后，由基金托管人在更换基金管理人的基金份额持有人大会决议生效后2日内在</w:t>
      </w:r>
      <w:r>
        <w:rPr>
          <w:rFonts w:ascii="彩虹粗仿宋" w:eastAsia="彩虹粗仿宋" w:hint="eastAsia"/>
          <w:sz w:val="24"/>
        </w:rPr>
        <w:t>规定</w:t>
      </w:r>
      <w:r>
        <w:rPr>
          <w:rFonts w:ascii="彩虹粗仿宋" w:eastAsia="彩虹粗仿宋" w:hAnsi="宋体" w:cs="Arial" w:hint="eastAsia"/>
          <w:sz w:val="24"/>
        </w:rPr>
        <w:t>媒介公告；</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管理人办理基金管理业务的移交手续，临时基金管理人或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管理人应及时接收。临时基金管理人或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管理人应与基金托管人核对基金资产总值和基金资产净值；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(7)审计：基金管理人职责终止的，应当按照法律法规规定聘请会计师事务所对基金财产进行审计，并将审计结果予以公告，同时报中国证监会备案，审计</w:t>
      </w:r>
      <w:r>
        <w:rPr>
          <w:rFonts w:ascii="彩虹粗仿宋" w:eastAsia="彩虹粗仿宋" w:hAnsi="宋体" w:cs="Arial"/>
          <w:sz w:val="24"/>
        </w:rPr>
        <w:t>费用在基金财产中列支；</w:t>
      </w:r>
    </w:p>
    <w:p w:rsidR="00197DF6" w:rsidRDefault="00690C9A">
      <w:pPr>
        <w:adjustRightInd w:val="0"/>
        <w:snapToGrid w:val="0"/>
        <w:spacing w:line="360" w:lineRule="auto"/>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管理人要求，应按其要求替换或删除基金名称中与</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管理人有关的名称字样。</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更换基金托管人必须依照如下程序进行：</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(1)提名：</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托管人由基金管理人</w:t>
      </w:r>
      <w:r>
        <w:rPr>
          <w:rFonts w:ascii="彩虹粗仿宋" w:eastAsia="彩虹粗仿宋" w:hint="eastAsia"/>
          <w:sz w:val="24"/>
        </w:rPr>
        <w:t>或由单独或合计持有10%以上(含10%)基金份额的基金份额持有人</w:t>
      </w:r>
      <w:r>
        <w:rPr>
          <w:rFonts w:ascii="彩虹粗仿宋" w:eastAsia="彩虹粗仿宋" w:hAnsi="宋体" w:cs="Arial" w:hint="eastAsia"/>
          <w:sz w:val="24"/>
        </w:rPr>
        <w:t>提名；</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托管人产生之前，由中国证监会指定临时基金托管人；</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(5)公告：基金托管人更换后，由基金管理人在更换基金托管人的基金份额持有人大会决议生效后2日内在</w:t>
      </w:r>
      <w:r>
        <w:rPr>
          <w:rFonts w:ascii="彩虹粗仿宋" w:eastAsia="彩虹粗仿宋" w:hint="eastAsia"/>
          <w:sz w:val="24"/>
        </w:rPr>
        <w:t>规定</w:t>
      </w:r>
      <w:r>
        <w:rPr>
          <w:rFonts w:ascii="彩虹粗仿宋" w:eastAsia="彩虹粗仿宋" w:hAnsi="宋体" w:cs="Arial" w:hint="eastAsia"/>
          <w:sz w:val="24"/>
        </w:rPr>
        <w:t>媒介公告；</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托管人或者临时基金托管人应当及时接收。</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托管人或临时基金托管人与基金管理人核对基金资产总值和基金资产净值；</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Pr>
          <w:rFonts w:ascii="彩虹粗仿宋" w:eastAsia="彩虹粗仿宋" w:hAnsi="宋体" w:cs="Arial"/>
          <w:sz w:val="24"/>
        </w:rPr>
        <w:t>审计费用在基金财产中列支</w:t>
      </w:r>
      <w:r>
        <w:rPr>
          <w:rFonts w:ascii="彩虹粗仿宋" w:eastAsia="彩虹粗仿宋" w:hAnsi="宋体" w:cs="Arial" w:hint="eastAsia"/>
          <w:sz w:val="24"/>
        </w:rPr>
        <w:t>。</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3.公告：</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管理人和</w:t>
      </w:r>
      <w:proofErr w:type="gramStart"/>
      <w:r>
        <w:rPr>
          <w:rFonts w:ascii="彩虹粗仿宋" w:eastAsia="彩虹粗仿宋" w:hAnsi="宋体" w:cs="Arial" w:hint="eastAsia"/>
          <w:sz w:val="24"/>
        </w:rPr>
        <w:t>新任基金</w:t>
      </w:r>
      <w:proofErr w:type="gramEnd"/>
      <w:r>
        <w:rPr>
          <w:rFonts w:ascii="彩虹粗仿宋" w:eastAsia="彩虹粗仿宋" w:hAnsi="宋体" w:cs="Arial" w:hint="eastAsia"/>
          <w:sz w:val="24"/>
        </w:rPr>
        <w:t>托管人应在更换基金管理人和基金托管人的基金份额持有人大会决议生效后2日内在</w:t>
      </w:r>
      <w:r>
        <w:rPr>
          <w:rFonts w:ascii="彩虹粗仿宋" w:eastAsia="彩虹粗仿宋" w:hint="eastAsia"/>
          <w:sz w:val="24"/>
        </w:rPr>
        <w:t>规定</w:t>
      </w:r>
      <w:r>
        <w:rPr>
          <w:rFonts w:ascii="彩虹粗仿宋" w:eastAsia="彩虹粗仿宋" w:hAnsi="宋体" w:cs="Arial" w:hint="eastAsia"/>
          <w:sz w:val="24"/>
        </w:rPr>
        <w:t>媒介上联合公告。</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管理人或</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托管人应依据法律法规和《基金合同》的规定继续履行相关职责，并保证不做出对基金份额持有人的利益造成损害的行为。</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管理人或</w:t>
      </w:r>
      <w:proofErr w:type="gramStart"/>
      <w:r>
        <w:rPr>
          <w:rFonts w:ascii="彩虹粗仿宋" w:eastAsia="彩虹粗仿宋" w:hAnsi="宋体" w:cs="Arial" w:hint="eastAsia"/>
          <w:sz w:val="24"/>
        </w:rPr>
        <w:t>原基金</w:t>
      </w:r>
      <w:proofErr w:type="gramEnd"/>
      <w:r>
        <w:rPr>
          <w:rFonts w:ascii="彩虹粗仿宋" w:eastAsia="彩虹粗仿宋" w:hAnsi="宋体" w:cs="Arial" w:hint="eastAsia"/>
          <w:sz w:val="24"/>
        </w:rPr>
        <w:t>托管人在继续履行相关职责期间，仍有权按照《基金合同》的规定收取基金管理费或基金托管费。</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（五）本部</w:t>
      </w:r>
      <w:proofErr w:type="gramStart"/>
      <w:r>
        <w:rPr>
          <w:rFonts w:ascii="彩虹粗仿宋" w:eastAsia="彩虹粗仿宋" w:hAnsi="宋体" w:cs="Arial" w:hint="eastAsia"/>
          <w:sz w:val="24"/>
        </w:rPr>
        <w:t>分关于</w:t>
      </w:r>
      <w:proofErr w:type="gramEnd"/>
      <w:r>
        <w:rPr>
          <w:rFonts w:ascii="彩虹粗仿宋" w:eastAsia="彩虹粗仿宋" w:hAnsi="宋体" w:cs="Arial" w:hint="eastAsia"/>
          <w:sz w:val="24"/>
        </w:rPr>
        <w:t>基金管理人、基金托管人更换条件和程序的约定，凡是直接引用法律法规或监管规则的部分，如将来法律法规或监管规则修改导致相关内</w:t>
      </w:r>
      <w:r>
        <w:rPr>
          <w:rFonts w:ascii="彩虹粗仿宋" w:eastAsia="彩虹粗仿宋" w:hAnsi="宋体" w:cs="Arial" w:hint="eastAsia"/>
          <w:sz w:val="24"/>
        </w:rPr>
        <w:lastRenderedPageBreak/>
        <w:t>容被取消或变更的，基金管理人与基金托管人协商一致并提前公告后，可直接对相应内容进行修改和调整，无需召开基金份额持有人大会审议。</w:t>
      </w:r>
    </w:p>
    <w:p w:rsidR="00197DF6" w:rsidRDefault="00197DF6">
      <w:pPr>
        <w:adjustRightInd w:val="0"/>
        <w:snapToGrid w:val="0"/>
        <w:spacing w:line="360" w:lineRule="auto"/>
        <w:ind w:firstLineChars="200" w:firstLine="480"/>
        <w:rPr>
          <w:rFonts w:ascii="彩虹粗仿宋" w:eastAsia="彩虹粗仿宋" w:hAnsi="宋体" w:cs="Arial"/>
          <w:sz w:val="24"/>
        </w:rPr>
      </w:pPr>
    </w:p>
    <w:p w:rsidR="00197DF6" w:rsidRDefault="00197DF6">
      <w:pPr>
        <w:adjustRightInd w:val="0"/>
        <w:snapToGrid w:val="0"/>
        <w:spacing w:line="360" w:lineRule="auto"/>
        <w:rPr>
          <w:rFonts w:ascii="彩虹粗仿宋" w:eastAsia="彩虹粗仿宋" w:hAnsi="宋体" w:cs="Arial"/>
          <w:sz w:val="24"/>
        </w:rPr>
      </w:pPr>
    </w:p>
    <w:p w:rsidR="00197DF6" w:rsidRDefault="00690C9A">
      <w:pPr>
        <w:pStyle w:val="2"/>
        <w:spacing w:before="0" w:after="0" w:line="360" w:lineRule="auto"/>
        <w:jc w:val="center"/>
        <w:rPr>
          <w:rFonts w:ascii="彩虹粗仿宋" w:eastAsia="彩虹粗仿宋"/>
          <w:sz w:val="30"/>
        </w:rPr>
      </w:pPr>
      <w:bookmarkStart w:id="96" w:name="_Toc78446137"/>
      <w:r>
        <w:rPr>
          <w:rFonts w:ascii="彩虹粗仿宋" w:eastAsia="彩虹粗仿宋" w:hint="eastAsia"/>
          <w:sz w:val="30"/>
        </w:rPr>
        <w:t>十五、禁止行为</w:t>
      </w:r>
      <w:bookmarkEnd w:id="96"/>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rsidR="00197DF6" w:rsidRDefault="00690C9A">
      <w:pPr>
        <w:spacing w:line="360" w:lineRule="auto"/>
        <w:ind w:firstLineChars="200" w:firstLine="480"/>
        <w:rPr>
          <w:rFonts w:ascii="彩虹粗仿宋" w:eastAsia="彩虹粗仿宋"/>
          <w:sz w:val="24"/>
        </w:rPr>
      </w:pPr>
      <w:r>
        <w:rPr>
          <w:rFonts w:ascii="彩虹粗仿宋" w:eastAsia="彩虹粗仿宋" w:hint="eastAsia"/>
          <w:sz w:val="24"/>
        </w:rPr>
        <w:t>（一）基金管理人、基金托管人将其固有财产或者他人财产混同于基金财产从事证券投资。</w:t>
      </w:r>
    </w:p>
    <w:p w:rsidR="00197DF6" w:rsidRDefault="00690C9A">
      <w:pPr>
        <w:spacing w:line="360" w:lineRule="auto"/>
        <w:ind w:firstLineChars="200" w:firstLine="480"/>
        <w:rPr>
          <w:rFonts w:ascii="彩虹粗仿宋" w:eastAsia="彩虹粗仿宋"/>
        </w:rPr>
      </w:pPr>
      <w:r>
        <w:rPr>
          <w:rFonts w:ascii="彩虹粗仿宋" w:eastAsia="彩虹粗仿宋" w:hint="eastAsia"/>
          <w:sz w:val="24"/>
        </w:rPr>
        <w:t>（二）基金管理人不公平地对待其管理的不同基金财产，基金托管人不公平地对待其托管的不同基金财产。</w:t>
      </w:r>
    </w:p>
    <w:p w:rsidR="00197DF6" w:rsidRDefault="00690C9A">
      <w:pPr>
        <w:spacing w:line="360" w:lineRule="auto"/>
        <w:ind w:firstLineChars="200" w:firstLine="480"/>
        <w:rPr>
          <w:rFonts w:ascii="彩虹粗仿宋" w:eastAsia="彩虹粗仿宋"/>
          <w:sz w:val="24"/>
        </w:rPr>
      </w:pPr>
      <w:r>
        <w:rPr>
          <w:rFonts w:ascii="彩虹粗仿宋" w:eastAsia="彩虹粗仿宋" w:hint="eastAsia"/>
          <w:sz w:val="24"/>
        </w:rPr>
        <w:t>（三）基金管理人、基金托管人利用基金财产为基金份额持有人以外的第三人牟取利益。</w:t>
      </w:r>
    </w:p>
    <w:p w:rsidR="00197DF6" w:rsidRDefault="00690C9A">
      <w:pPr>
        <w:spacing w:line="360" w:lineRule="auto"/>
        <w:ind w:firstLineChars="200" w:firstLine="480"/>
        <w:rPr>
          <w:rFonts w:ascii="彩虹粗仿宋" w:eastAsia="彩虹粗仿宋"/>
          <w:sz w:val="24"/>
        </w:rPr>
      </w:pPr>
      <w:r>
        <w:rPr>
          <w:rFonts w:ascii="彩虹粗仿宋" w:eastAsia="彩虹粗仿宋" w:hint="eastAsia"/>
          <w:sz w:val="24"/>
        </w:rPr>
        <w:t>（四）基金管理人、基金托管人向基金份额持有人违规承诺收益或者承担损失。</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（五）基金管理人、基金托管人对他人泄</w:t>
      </w:r>
      <w:r>
        <w:rPr>
          <w:rFonts w:ascii="彩虹粗仿宋" w:eastAsia="彩虹粗仿宋" w:hAnsi="宋体" w:cs="Arial"/>
          <w:sz w:val="24"/>
        </w:rPr>
        <w:t>露</w:t>
      </w:r>
      <w:r>
        <w:rPr>
          <w:rFonts w:ascii="彩虹粗仿宋" w:eastAsia="彩虹粗仿宋" w:hAnsi="宋体" w:cs="Arial" w:hint="eastAsia"/>
          <w:sz w:val="24"/>
        </w:rPr>
        <w:t>基金运作和管理过程中任何尚未按法律法规规定的方式公开披露的信息。</w:t>
      </w:r>
    </w:p>
    <w:p w:rsidR="00197DF6" w:rsidRDefault="00690C9A">
      <w:pPr>
        <w:pStyle w:val="a6"/>
        <w:spacing w:line="360" w:lineRule="auto"/>
        <w:outlineLvl w:val="0"/>
        <w:rPr>
          <w:rFonts w:ascii="彩虹粗仿宋" w:eastAsia="彩虹粗仿宋" w:hAnsi="宋体" w:cs="Arial"/>
          <w:szCs w:val="24"/>
        </w:rPr>
      </w:pPr>
      <w:r>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（七）基金管理人、基金托管人在行政上、财务上不独立，其高级管理人员和其他从业人员相互兼职。</w:t>
      </w:r>
    </w:p>
    <w:p w:rsidR="00197DF6" w:rsidRDefault="00690C9A">
      <w:pPr>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rsidR="00197DF6" w:rsidRDefault="00690C9A">
      <w:pPr>
        <w:spacing w:line="360" w:lineRule="auto"/>
        <w:ind w:firstLineChars="200" w:firstLine="480"/>
        <w:rPr>
          <w:rFonts w:ascii="彩虹粗仿宋" w:eastAsia="彩虹粗仿宋" w:hAnsi="宋体" w:cs="Arial"/>
          <w:sz w:val="24"/>
        </w:rPr>
      </w:pPr>
      <w:r>
        <w:rPr>
          <w:rFonts w:ascii="彩虹粗仿宋" w:eastAsia="彩虹粗仿宋" w:hint="eastAsia"/>
          <w:sz w:val="24"/>
        </w:rPr>
        <w:lastRenderedPageBreak/>
        <w:t>（九）</w:t>
      </w:r>
      <w:r>
        <w:rPr>
          <w:rFonts w:ascii="彩虹粗仿宋" w:eastAsia="彩虹粗仿宋" w:hAnsi="宋体" w:cs="Arial" w:hint="eastAsia"/>
          <w:sz w:val="24"/>
        </w:rPr>
        <w:t>基金财产</w:t>
      </w:r>
      <w:r>
        <w:rPr>
          <w:rFonts w:ascii="彩虹粗仿宋" w:eastAsia="彩虹粗仿宋" w:hint="eastAsia"/>
          <w:sz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如</w:t>
      </w:r>
      <w:r>
        <w:rPr>
          <w:rFonts w:ascii="彩虹粗仿宋" w:eastAsia="彩虹粗仿宋" w:cs="Arial" w:hint="eastAsia"/>
          <w:sz w:val="24"/>
        </w:rPr>
        <w:t>法律法规或监管部门取消或变更上述限制，如适用于本基金，基金管理人在履行适当程序后，则本基金投资不再受相关限制或按变更后的规定执行</w:t>
      </w:r>
      <w:r>
        <w:rPr>
          <w:rFonts w:ascii="彩虹粗仿宋" w:eastAsia="彩虹粗仿宋" w:hint="eastAsia"/>
          <w:sz w:val="24"/>
        </w:rPr>
        <w:t>。</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（十）法律法规和《基金合同》禁止的其他行为，以及</w:t>
      </w:r>
      <w:r>
        <w:rPr>
          <w:rFonts w:ascii="彩虹粗仿宋" w:eastAsia="彩虹粗仿宋" w:hint="eastAsia"/>
          <w:sz w:val="24"/>
        </w:rPr>
        <w:t>依照法律、行政法规有关规定，由国务院证券监督管理机构规定禁止基金管理人、基金托管人从事的其他行为。</w:t>
      </w:r>
    </w:p>
    <w:p w:rsidR="00197DF6" w:rsidRDefault="00197DF6">
      <w:pPr>
        <w:adjustRightInd w:val="0"/>
        <w:snapToGrid w:val="0"/>
        <w:spacing w:line="360" w:lineRule="auto"/>
        <w:rPr>
          <w:rFonts w:ascii="彩虹粗仿宋" w:eastAsia="彩虹粗仿宋"/>
          <w:sz w:val="30"/>
          <w:szCs w:val="30"/>
        </w:rPr>
      </w:pPr>
    </w:p>
    <w:p w:rsidR="00197DF6" w:rsidRDefault="00690C9A">
      <w:pPr>
        <w:pStyle w:val="2"/>
        <w:spacing w:before="0" w:after="0" w:line="360" w:lineRule="auto"/>
        <w:jc w:val="center"/>
        <w:rPr>
          <w:rFonts w:ascii="彩虹粗仿宋" w:eastAsia="彩虹粗仿宋"/>
          <w:sz w:val="30"/>
        </w:rPr>
      </w:pPr>
      <w:bookmarkStart w:id="97" w:name="_Toc78446138"/>
      <w:r>
        <w:rPr>
          <w:rFonts w:ascii="彩虹粗仿宋" w:eastAsia="彩虹粗仿宋" w:hint="eastAsia"/>
          <w:sz w:val="30"/>
        </w:rPr>
        <w:t>十六、托管协议的变更、终止与基金财产的清算</w:t>
      </w:r>
      <w:bookmarkEnd w:id="97"/>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rsidR="00197DF6" w:rsidRDefault="00690C9A">
      <w:pPr>
        <w:adjustRightInd w:val="0"/>
        <w:snapToGrid w:val="0"/>
        <w:spacing w:line="360" w:lineRule="auto"/>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1.基金财产清算小组：自出现《基金合同》终止事由之日起30个工作日内成立基金财产清算小组，基金管理人组织基金财产清算小组并在中国证监会的监督下进行基金财产清算。</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w:t>
      </w:r>
      <w:r>
        <w:rPr>
          <w:bCs/>
          <w:sz w:val="24"/>
          <w:szCs w:val="20"/>
        </w:rPr>
        <w:t xml:space="preserve"> </w:t>
      </w:r>
      <w:r>
        <w:rPr>
          <w:rFonts w:ascii="彩虹粗仿宋" w:eastAsia="彩虹粗仿宋" w:hAnsi="宋体" w:cs="Arial"/>
          <w:bCs/>
          <w:sz w:val="24"/>
        </w:rPr>
        <w:t>基金财产清算小组成立后</w:t>
      </w:r>
      <w:r>
        <w:rPr>
          <w:rFonts w:ascii="彩虹粗仿宋" w:eastAsia="彩虹粗仿宋" w:hAnsi="宋体" w:cs="Arial" w:hint="eastAsia"/>
          <w:sz w:val="24"/>
        </w:rPr>
        <w:t>，由基金财产清算小组统一接管基金财产；</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w:t>
      </w:r>
      <w:r>
        <w:rPr>
          <w:rFonts w:ascii="彩虹粗仿宋" w:eastAsia="彩虹粗仿宋" w:hAnsi="宋体" w:cs="Arial" w:hint="eastAsia"/>
          <w:sz w:val="24"/>
          <w:highlight w:val="yellow"/>
        </w:rPr>
        <w:t>为</w:t>
      </w:r>
      <w:r>
        <w:rPr>
          <w:rFonts w:ascii="彩虹粗仿宋" w:eastAsia="彩虹粗仿宋" w:hAnsi="宋体" w:cs="Arial"/>
          <w:sz w:val="24"/>
          <w:highlight w:val="yellow"/>
        </w:rPr>
        <w:t>6</w:t>
      </w:r>
      <w:r>
        <w:rPr>
          <w:rFonts w:ascii="彩虹粗仿宋" w:eastAsia="彩虹粗仿宋" w:hAnsi="宋体" w:cs="Arial" w:hint="eastAsia"/>
          <w:sz w:val="24"/>
          <w:highlight w:val="yellow"/>
        </w:rPr>
        <w:t>个</w:t>
      </w:r>
      <w:r>
        <w:rPr>
          <w:rFonts w:ascii="彩虹粗仿宋" w:eastAsia="彩虹粗仿宋" w:hAnsi="宋体" w:cs="Arial" w:hint="eastAsia"/>
          <w:sz w:val="24"/>
        </w:rPr>
        <w:t>月，但因本基金所持证券的流动性受到限制而不能及时变现的，清算期限相应顺延。</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7.基金财产清算剩余资产的分配</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w:t>
      </w:r>
      <w:proofErr w:type="gramStart"/>
      <w:r>
        <w:rPr>
          <w:rFonts w:ascii="彩虹粗仿宋" w:eastAsia="彩虹粗仿宋" w:hAnsi="宋体" w:cs="Arial" w:hint="eastAsia"/>
          <w:sz w:val="24"/>
        </w:rPr>
        <w:t>经符合</w:t>
      </w:r>
      <w:proofErr w:type="gramEnd"/>
      <w:r>
        <w:rPr>
          <w:rFonts w:ascii="彩虹粗仿宋" w:eastAsia="彩虹粗仿宋" w:hAnsi="宋体" w:cs="Arial" w:hint="eastAsia"/>
          <w:sz w:val="24"/>
        </w:rPr>
        <w:t>《中华人民共和国证券法》规定的会计师事务所审计，并由律师事务所出具法律意见书后，报中国证监会备案并公告。基金财产清算公告于基金财产清算报告报中国证监会备案</w:t>
      </w:r>
      <w:r>
        <w:rPr>
          <w:rFonts w:ascii="彩虹粗仿宋" w:eastAsia="彩虹粗仿宋" w:hAnsi="宋体" w:cs="Arial" w:hint="eastAsia"/>
          <w:sz w:val="24"/>
          <w:highlight w:val="yellow"/>
        </w:rPr>
        <w:t>后</w:t>
      </w:r>
      <w:r>
        <w:rPr>
          <w:rFonts w:ascii="彩虹粗仿宋" w:eastAsia="彩虹粗仿宋" w:hAnsi="宋体" w:cs="Arial"/>
          <w:sz w:val="24"/>
          <w:highlight w:val="yellow"/>
        </w:rPr>
        <w:t>5</w:t>
      </w:r>
      <w:r>
        <w:rPr>
          <w:rFonts w:ascii="彩虹粗仿宋" w:eastAsia="彩虹粗仿宋" w:hAnsi="宋体" w:cs="Arial" w:hint="eastAsia"/>
          <w:sz w:val="24"/>
          <w:highlight w:val="yellow"/>
        </w:rPr>
        <w:t>个</w:t>
      </w:r>
      <w:r>
        <w:rPr>
          <w:rFonts w:ascii="彩虹粗仿宋" w:eastAsia="彩虹粗仿宋" w:hAnsi="宋体" w:cs="Arial" w:hint="eastAsia"/>
          <w:sz w:val="24"/>
        </w:rPr>
        <w:t>工作日内由基金财产清算小组进行公告，基金财产清算小组应当将清算报告登载在规定网站上，并将清算报告提示性公告登载在规定报刊上。</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基金财产清算账册及有关文件由基金托管人保存20年以上，法律法规另有规定的从其规定。</w:t>
      </w:r>
    </w:p>
    <w:p w:rsidR="00197DF6" w:rsidRDefault="00197DF6">
      <w:pPr>
        <w:adjustRightInd w:val="0"/>
        <w:snapToGrid w:val="0"/>
        <w:spacing w:line="360" w:lineRule="auto"/>
        <w:rPr>
          <w:rFonts w:ascii="彩虹粗仿宋" w:eastAsia="彩虹粗仿宋" w:hAnsi="宋体" w:cs="Arial"/>
          <w:sz w:val="24"/>
        </w:rPr>
      </w:pPr>
    </w:p>
    <w:p w:rsidR="00197DF6" w:rsidRDefault="00690C9A">
      <w:pPr>
        <w:pStyle w:val="2"/>
        <w:spacing w:before="0" w:after="0" w:line="360" w:lineRule="auto"/>
        <w:jc w:val="center"/>
        <w:rPr>
          <w:rFonts w:ascii="彩虹粗仿宋" w:eastAsia="彩虹粗仿宋"/>
          <w:sz w:val="30"/>
        </w:rPr>
      </w:pPr>
      <w:bookmarkStart w:id="98" w:name="_Toc78446139"/>
      <w:r>
        <w:rPr>
          <w:rFonts w:ascii="彩虹粗仿宋" w:eastAsia="彩虹粗仿宋" w:hint="eastAsia"/>
          <w:sz w:val="30"/>
        </w:rPr>
        <w:t>十七、违约责任</w:t>
      </w:r>
      <w:bookmarkEnd w:id="98"/>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等法律法规的规定或者《基金合同》和本托管协议的约定，给基金财产或者基金份额持有人造成损害的，应当分别对各自的行为依法承担赔偿责任；因共同行为给基金财产或者基金份额持有人造成损害的，应当承担连带赔偿责任。</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w:t>
      </w:r>
      <w:r>
        <w:rPr>
          <w:rFonts w:ascii="彩虹粗仿宋" w:eastAsia="彩虹粗仿宋" w:hAnsi="宋体" w:cs="Arial" w:hint="eastAsia"/>
          <w:sz w:val="24"/>
        </w:rPr>
        <w:lastRenderedPageBreak/>
        <w:t>偿；给基金财产造成损失的，应就直接损失进行赔偿，另一方当事人有权利及义务代表基金向违约方追偿。但是如发生下列情况，当事人免责：</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2.基金管理人、基金托管人按照当时有效的法律法规或中国证监会的规定作为或不作为而造成的损失等；</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3.基金管理人由于按照《基金合同》规定的投资原则投资或不投资造成的直接损失等。</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197DF6" w:rsidRDefault="00690C9A">
      <w:pPr>
        <w:adjustRightInd w:val="0"/>
        <w:snapToGrid w:val="0"/>
        <w:spacing w:line="360" w:lineRule="auto"/>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197DF6" w:rsidRDefault="00197DF6">
      <w:pPr>
        <w:adjustRightInd w:val="0"/>
        <w:snapToGrid w:val="0"/>
        <w:spacing w:line="360" w:lineRule="auto"/>
        <w:outlineLvl w:val="0"/>
        <w:rPr>
          <w:rFonts w:ascii="彩虹粗仿宋" w:eastAsia="彩虹粗仿宋" w:hAnsi="宋体" w:cs="Arial"/>
          <w:sz w:val="24"/>
        </w:rPr>
      </w:pPr>
    </w:p>
    <w:p w:rsidR="00197DF6" w:rsidRDefault="00690C9A">
      <w:pPr>
        <w:pStyle w:val="2"/>
        <w:spacing w:before="0" w:after="0" w:line="360" w:lineRule="auto"/>
        <w:jc w:val="center"/>
        <w:rPr>
          <w:rFonts w:ascii="彩虹粗仿宋" w:eastAsia="彩虹粗仿宋"/>
          <w:sz w:val="30"/>
        </w:rPr>
      </w:pPr>
      <w:bookmarkStart w:id="99" w:name="_Toc78446140"/>
      <w:r>
        <w:rPr>
          <w:rFonts w:ascii="彩虹粗仿宋" w:eastAsia="彩虹粗仿宋" w:hint="eastAsia"/>
          <w:sz w:val="30"/>
        </w:rPr>
        <w:t>十八、争议解决方式</w:t>
      </w:r>
      <w:bookmarkEnd w:id="99"/>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w:t>
      </w:r>
      <w:r>
        <w:rPr>
          <w:rFonts w:ascii="彩虹粗仿宋" w:eastAsia="彩虹粗仿宋" w:hAnsi="宋体" w:cs="Arial" w:hint="eastAsia"/>
          <w:sz w:val="24"/>
        </w:rPr>
        <w:lastRenderedPageBreak/>
        <w:t>裁。仲裁裁决是终局的，对当事人均有约束力，除非仲裁裁决另有决定，仲裁费用由败诉方承担。</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本协议受中国法律（为本协议之目的，不含港澳台地区法律）管辖并从其解释。</w:t>
      </w:r>
    </w:p>
    <w:p w:rsidR="00197DF6" w:rsidRDefault="00197DF6">
      <w:pPr>
        <w:adjustRightInd w:val="0"/>
        <w:snapToGrid w:val="0"/>
        <w:spacing w:line="360" w:lineRule="auto"/>
        <w:rPr>
          <w:rFonts w:ascii="彩虹粗仿宋" w:eastAsia="彩虹粗仿宋" w:hAnsi="宋体" w:cs="Arial"/>
          <w:sz w:val="24"/>
        </w:rPr>
      </w:pPr>
    </w:p>
    <w:p w:rsidR="00197DF6" w:rsidRDefault="00690C9A">
      <w:pPr>
        <w:pStyle w:val="2"/>
        <w:spacing w:before="0" w:after="0" w:line="360" w:lineRule="auto"/>
        <w:jc w:val="center"/>
        <w:rPr>
          <w:rFonts w:ascii="彩虹粗仿宋" w:eastAsia="彩虹粗仿宋"/>
          <w:sz w:val="30"/>
        </w:rPr>
      </w:pPr>
      <w:bookmarkStart w:id="100" w:name="_Toc78446141"/>
      <w:r>
        <w:rPr>
          <w:rFonts w:ascii="彩虹粗仿宋" w:eastAsia="彩虹粗仿宋" w:hint="eastAsia"/>
          <w:sz w:val="30"/>
        </w:rPr>
        <w:t>十九、托管协议的效力</w:t>
      </w:r>
      <w:bookmarkEnd w:id="100"/>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募集注册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rsidR="00197DF6" w:rsidRDefault="00690C9A">
      <w:pPr>
        <w:adjustRightInd w:val="0"/>
        <w:snapToGrid w:val="0"/>
        <w:spacing w:line="360" w:lineRule="auto"/>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rsidR="00197DF6" w:rsidRDefault="00197DF6">
      <w:pPr>
        <w:adjustRightInd w:val="0"/>
        <w:snapToGrid w:val="0"/>
        <w:spacing w:line="360" w:lineRule="auto"/>
        <w:rPr>
          <w:rFonts w:ascii="彩虹粗仿宋" w:eastAsia="彩虹粗仿宋" w:hAnsi="宋体" w:cs="Arial"/>
          <w:sz w:val="24"/>
        </w:rPr>
      </w:pPr>
    </w:p>
    <w:p w:rsidR="00197DF6" w:rsidRDefault="00690C9A">
      <w:pPr>
        <w:pStyle w:val="2"/>
        <w:spacing w:before="0" w:after="0" w:line="360" w:lineRule="auto"/>
        <w:jc w:val="center"/>
        <w:rPr>
          <w:rFonts w:ascii="彩虹粗仿宋" w:eastAsia="彩虹粗仿宋"/>
          <w:sz w:val="30"/>
        </w:rPr>
      </w:pPr>
      <w:bookmarkStart w:id="101" w:name="_Toc78446142"/>
      <w:r>
        <w:rPr>
          <w:rFonts w:ascii="彩虹粗仿宋" w:eastAsia="彩虹粗仿宋" w:hint="eastAsia"/>
          <w:sz w:val="30"/>
        </w:rPr>
        <w:lastRenderedPageBreak/>
        <w:t>二十、其他事项</w:t>
      </w:r>
      <w:bookmarkEnd w:id="101"/>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rsidR="00197DF6" w:rsidRDefault="00690C9A">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197DF6" w:rsidRDefault="00197DF6">
      <w:pPr>
        <w:adjustRightInd w:val="0"/>
        <w:snapToGrid w:val="0"/>
        <w:spacing w:line="360" w:lineRule="auto"/>
        <w:rPr>
          <w:rFonts w:ascii="彩虹粗仿宋" w:eastAsia="彩虹粗仿宋"/>
          <w:b/>
          <w:bCs/>
        </w:rPr>
      </w:pPr>
    </w:p>
    <w:p w:rsidR="00197DF6" w:rsidRDefault="00690C9A">
      <w:pPr>
        <w:pStyle w:val="2"/>
        <w:spacing w:before="0" w:after="0" w:line="360" w:lineRule="auto"/>
        <w:jc w:val="center"/>
        <w:rPr>
          <w:rFonts w:ascii="彩虹粗仿宋" w:eastAsia="彩虹粗仿宋"/>
          <w:sz w:val="30"/>
        </w:rPr>
      </w:pPr>
      <w:bookmarkStart w:id="102" w:name="_Toc78446143"/>
      <w:r>
        <w:rPr>
          <w:rFonts w:ascii="彩虹粗仿宋" w:eastAsia="彩虹粗仿宋" w:hint="eastAsia"/>
          <w:sz w:val="30"/>
        </w:rPr>
        <w:t>二十一、托管协议的签订</w:t>
      </w:r>
      <w:bookmarkEnd w:id="102"/>
    </w:p>
    <w:p w:rsidR="00197DF6" w:rsidRDefault="00690C9A">
      <w:pPr>
        <w:spacing w:line="360" w:lineRule="auto"/>
        <w:rPr>
          <w:rFonts w:ascii="彩虹粗仿宋" w:eastAsia="彩虹粗仿宋" w:hAnsi="宋体" w:cs="Arial"/>
          <w:sz w:val="24"/>
        </w:rPr>
      </w:pPr>
      <w:r>
        <w:rPr>
          <w:rFonts w:ascii="彩虹粗仿宋" w:eastAsia="彩虹粗仿宋" w:hAnsi="宋体" w:cs="Arial" w:hint="eastAsia"/>
          <w:sz w:val="24"/>
        </w:rPr>
        <w:t>本协议双方法定代表人或授权代表签字（或盖章）、签订地、签订日</w:t>
      </w:r>
    </w:p>
    <w:p w:rsidR="007F0441" w:rsidRDefault="007F0441">
      <w:pPr>
        <w:widowControl/>
        <w:jc w:val="left"/>
      </w:pPr>
      <w:r>
        <w:br w:type="page"/>
      </w:r>
    </w:p>
    <w:p w:rsidR="007F0441" w:rsidRDefault="007F0441" w:rsidP="007F0441">
      <w:pPr>
        <w:spacing w:line="360" w:lineRule="auto"/>
        <w:ind w:right="26"/>
        <w:rPr>
          <w:rFonts w:ascii="彩虹粗仿宋" w:eastAsia="彩虹粗仿宋"/>
          <w:sz w:val="24"/>
        </w:rPr>
      </w:pPr>
      <w:r>
        <w:rPr>
          <w:rFonts w:ascii="彩虹粗仿宋" w:eastAsia="彩虹粗仿宋" w:hint="eastAsia"/>
          <w:sz w:val="24"/>
        </w:rPr>
        <w:lastRenderedPageBreak/>
        <w:t>本页无正文，为《信澳</w:t>
      </w:r>
      <w:r>
        <w:rPr>
          <w:rFonts w:ascii="彩虹粗仿宋" w:eastAsia="彩虹粗仿宋" w:hint="eastAsia"/>
          <w:sz w:val="24"/>
        </w:rPr>
        <w:t>智选先锋一年持有期</w:t>
      </w:r>
      <w:r>
        <w:rPr>
          <w:rFonts w:ascii="彩虹粗仿宋" w:eastAsia="彩虹粗仿宋" w:hAnsi="宋体" w:cs="Arial" w:hint="eastAsia"/>
          <w:kern w:val="0"/>
          <w:sz w:val="24"/>
        </w:rPr>
        <w:t>混合型</w:t>
      </w:r>
      <w:r>
        <w:rPr>
          <w:rFonts w:ascii="彩虹粗仿宋" w:eastAsia="彩虹粗仿宋" w:hint="eastAsia"/>
          <w:sz w:val="24"/>
        </w:rPr>
        <w:t>证券投资基金托管协议》的签字盖章页。</w:t>
      </w:r>
    </w:p>
    <w:p w:rsidR="007F0441" w:rsidRDefault="007F0441" w:rsidP="007F0441">
      <w:pPr>
        <w:spacing w:line="360" w:lineRule="auto"/>
        <w:rPr>
          <w:rFonts w:ascii="彩虹粗仿宋" w:eastAsia="彩虹粗仿宋"/>
          <w:sz w:val="24"/>
        </w:rPr>
      </w:pPr>
    </w:p>
    <w:p w:rsidR="007F0441" w:rsidRPr="007F0441" w:rsidRDefault="007F0441" w:rsidP="007F0441">
      <w:pPr>
        <w:spacing w:line="360" w:lineRule="auto"/>
        <w:rPr>
          <w:rFonts w:ascii="彩虹粗仿宋" w:eastAsia="彩虹粗仿宋"/>
          <w:sz w:val="24"/>
        </w:rPr>
      </w:pPr>
    </w:p>
    <w:p w:rsidR="007F0441" w:rsidRDefault="007F0441" w:rsidP="007F0441">
      <w:pPr>
        <w:spacing w:line="360" w:lineRule="auto"/>
        <w:rPr>
          <w:rFonts w:ascii="彩虹粗仿宋" w:eastAsia="彩虹粗仿宋"/>
          <w:sz w:val="24"/>
        </w:rPr>
      </w:pPr>
    </w:p>
    <w:p w:rsidR="007F0441" w:rsidRDefault="007F0441" w:rsidP="007F0441">
      <w:pPr>
        <w:spacing w:line="360" w:lineRule="auto"/>
        <w:ind w:right="26"/>
        <w:rPr>
          <w:rFonts w:ascii="彩虹粗仿宋" w:eastAsia="彩虹粗仿宋"/>
          <w:sz w:val="24"/>
        </w:rPr>
      </w:pPr>
      <w:r>
        <w:rPr>
          <w:rFonts w:ascii="彩虹粗仿宋" w:eastAsia="彩虹粗仿宋" w:hint="eastAsia"/>
          <w:sz w:val="24"/>
        </w:rPr>
        <w:t>基金管理人：信达澳</w:t>
      </w:r>
      <w:r>
        <w:rPr>
          <w:rFonts w:ascii="彩虹粗仿宋" w:eastAsia="彩虹粗仿宋"/>
          <w:sz w:val="24"/>
        </w:rPr>
        <w:t>亚</w:t>
      </w:r>
      <w:bookmarkStart w:id="103" w:name="_GoBack"/>
      <w:bookmarkEnd w:id="103"/>
      <w:r>
        <w:rPr>
          <w:rFonts w:ascii="彩虹粗仿宋" w:eastAsia="彩虹粗仿宋" w:hint="eastAsia"/>
          <w:sz w:val="24"/>
        </w:rPr>
        <w:t>基金管理有限公司（盖章）</w:t>
      </w:r>
    </w:p>
    <w:p w:rsidR="007F0441" w:rsidRDefault="007F0441" w:rsidP="007F0441">
      <w:pPr>
        <w:spacing w:line="360" w:lineRule="auto"/>
        <w:ind w:right="26"/>
        <w:rPr>
          <w:rFonts w:ascii="彩虹粗仿宋" w:eastAsia="彩虹粗仿宋"/>
          <w:sz w:val="24"/>
        </w:rPr>
      </w:pPr>
    </w:p>
    <w:p w:rsidR="007F0441" w:rsidRDefault="007F0441" w:rsidP="007F0441">
      <w:pPr>
        <w:spacing w:line="360" w:lineRule="auto"/>
        <w:ind w:right="26"/>
        <w:rPr>
          <w:rFonts w:ascii="彩虹粗仿宋" w:eastAsia="彩虹粗仿宋"/>
          <w:sz w:val="24"/>
        </w:rPr>
      </w:pPr>
    </w:p>
    <w:p w:rsidR="007F0441" w:rsidRDefault="007F0441" w:rsidP="007F0441">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rsidR="007F0441" w:rsidRDefault="007F0441" w:rsidP="007F0441">
      <w:pPr>
        <w:spacing w:line="360" w:lineRule="auto"/>
        <w:ind w:right="26"/>
        <w:rPr>
          <w:rFonts w:ascii="彩虹粗仿宋" w:eastAsia="彩虹粗仿宋"/>
          <w:sz w:val="24"/>
        </w:rPr>
      </w:pPr>
    </w:p>
    <w:p w:rsidR="007F0441" w:rsidRDefault="007F0441" w:rsidP="007F0441">
      <w:pPr>
        <w:spacing w:line="360" w:lineRule="auto"/>
        <w:ind w:right="26"/>
        <w:rPr>
          <w:rFonts w:ascii="彩虹粗仿宋" w:eastAsia="彩虹粗仿宋"/>
          <w:sz w:val="24"/>
        </w:rPr>
      </w:pPr>
    </w:p>
    <w:p w:rsidR="007F0441" w:rsidRDefault="007F0441" w:rsidP="007F0441">
      <w:pPr>
        <w:spacing w:line="360" w:lineRule="auto"/>
        <w:ind w:right="26"/>
        <w:rPr>
          <w:rFonts w:ascii="彩虹粗仿宋" w:eastAsia="彩虹粗仿宋"/>
          <w:sz w:val="24"/>
        </w:rPr>
      </w:pPr>
    </w:p>
    <w:p w:rsidR="007F0441" w:rsidRDefault="007F0441" w:rsidP="007F0441">
      <w:pPr>
        <w:spacing w:line="360" w:lineRule="auto"/>
        <w:ind w:right="26"/>
        <w:rPr>
          <w:rFonts w:ascii="彩虹粗仿宋" w:eastAsia="彩虹粗仿宋"/>
          <w:sz w:val="24"/>
        </w:rPr>
      </w:pPr>
    </w:p>
    <w:p w:rsidR="007F0441" w:rsidRDefault="007F0441" w:rsidP="007F0441">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rsidR="007F0441" w:rsidRDefault="007F0441" w:rsidP="007F0441">
      <w:pPr>
        <w:spacing w:line="360" w:lineRule="auto"/>
        <w:ind w:right="26"/>
        <w:rPr>
          <w:rFonts w:ascii="彩虹粗仿宋" w:eastAsia="彩虹粗仿宋"/>
          <w:sz w:val="24"/>
        </w:rPr>
      </w:pPr>
    </w:p>
    <w:p w:rsidR="007F0441" w:rsidRDefault="007F0441" w:rsidP="007F0441">
      <w:pPr>
        <w:spacing w:line="360" w:lineRule="auto"/>
        <w:ind w:right="26"/>
        <w:rPr>
          <w:rFonts w:ascii="彩虹粗仿宋" w:eastAsia="彩虹粗仿宋"/>
          <w:sz w:val="24"/>
        </w:rPr>
      </w:pPr>
    </w:p>
    <w:p w:rsidR="007F0441" w:rsidRDefault="007F0441" w:rsidP="007F0441">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rsidR="007F0441" w:rsidRDefault="007F0441" w:rsidP="007F0441">
      <w:pPr>
        <w:spacing w:line="360" w:lineRule="auto"/>
        <w:ind w:right="26"/>
        <w:rPr>
          <w:rFonts w:ascii="彩虹粗仿宋" w:eastAsia="彩虹粗仿宋"/>
          <w:b/>
          <w:sz w:val="24"/>
          <w:szCs w:val="28"/>
        </w:rPr>
      </w:pPr>
    </w:p>
    <w:p w:rsidR="007F0441" w:rsidRDefault="007F0441" w:rsidP="007F0441">
      <w:pPr>
        <w:spacing w:line="360" w:lineRule="auto"/>
        <w:ind w:right="26"/>
        <w:rPr>
          <w:rFonts w:ascii="彩虹粗仿宋" w:eastAsia="彩虹粗仿宋"/>
          <w:b/>
          <w:sz w:val="24"/>
          <w:szCs w:val="28"/>
        </w:rPr>
      </w:pPr>
    </w:p>
    <w:p w:rsidR="007F0441" w:rsidRDefault="007F0441" w:rsidP="007F0441">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rsidR="007F0441" w:rsidRDefault="007F0441" w:rsidP="007F0441">
      <w:pPr>
        <w:spacing w:line="360" w:lineRule="auto"/>
        <w:ind w:right="26"/>
      </w:pPr>
      <w:r>
        <w:rPr>
          <w:rFonts w:ascii="彩虹粗仿宋" w:eastAsia="彩虹粗仿宋" w:hint="eastAsia"/>
          <w:b/>
          <w:sz w:val="24"/>
          <w:szCs w:val="28"/>
        </w:rPr>
        <w:t>签 订 日：二零二</w:t>
      </w:r>
      <w:r>
        <w:rPr>
          <w:rFonts w:ascii="彩虹粗仿宋" w:eastAsia="彩虹粗仿宋"/>
          <w:b/>
          <w:sz w:val="24"/>
          <w:szCs w:val="28"/>
        </w:rPr>
        <w:t>二</w:t>
      </w:r>
      <w:r>
        <w:rPr>
          <w:rFonts w:ascii="彩虹粗仿宋" w:eastAsia="彩虹粗仿宋" w:hint="eastAsia"/>
          <w:b/>
          <w:sz w:val="24"/>
          <w:szCs w:val="28"/>
        </w:rPr>
        <w:t>年</w:t>
      </w:r>
      <w:r>
        <w:rPr>
          <w:rFonts w:ascii="宋体" w:hAnsi="宋体" w:cs="宋体" w:hint="eastAsia"/>
          <w:b/>
          <w:sz w:val="24"/>
          <w:szCs w:val="28"/>
        </w:rPr>
        <w:t xml:space="preserve"> </w:t>
      </w:r>
      <w:r>
        <w:rPr>
          <w:rFonts w:ascii="彩虹粗仿宋" w:eastAsia="彩虹粗仿宋" w:hint="eastAsia"/>
          <w:b/>
          <w:sz w:val="24"/>
          <w:szCs w:val="28"/>
        </w:rPr>
        <w:t>月</w:t>
      </w:r>
      <w:r>
        <w:rPr>
          <w:rFonts w:ascii="宋体" w:hAnsi="宋体" w:cs="宋体" w:hint="eastAsia"/>
          <w:b/>
          <w:sz w:val="24"/>
          <w:szCs w:val="28"/>
        </w:rPr>
        <w:t xml:space="preserve"> </w:t>
      </w:r>
      <w:r>
        <w:rPr>
          <w:rFonts w:ascii="彩虹粗仿宋" w:eastAsia="彩虹粗仿宋" w:hint="eastAsia"/>
          <w:b/>
          <w:sz w:val="24"/>
          <w:szCs w:val="28"/>
        </w:rPr>
        <w:t>日</w:t>
      </w:r>
    </w:p>
    <w:p w:rsidR="00197DF6" w:rsidRDefault="00197DF6">
      <w:pPr>
        <w:spacing w:line="360" w:lineRule="auto"/>
        <w:ind w:right="26"/>
      </w:pPr>
    </w:p>
    <w:sectPr w:rsidR="00197D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594" w:rsidRDefault="00B96594">
      <w:r>
        <w:separator/>
      </w:r>
    </w:p>
  </w:endnote>
  <w:endnote w:type="continuationSeparator" w:id="0">
    <w:p w:rsidR="00B96594" w:rsidRDefault="00B9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DF6" w:rsidRDefault="00690C9A">
    <w:pPr>
      <w:pStyle w:val="a8"/>
      <w:framePr w:wrap="around" w:vAnchor="text" w:hAnchor="margin" w:xAlign="center" w:y="1"/>
      <w:rPr>
        <w:rStyle w:val="ad"/>
      </w:rPr>
    </w:pPr>
    <w:r>
      <w:fldChar w:fldCharType="begin"/>
    </w:r>
    <w:r>
      <w:rPr>
        <w:rStyle w:val="ad"/>
      </w:rPr>
      <w:instrText xml:space="preserve">PAGE  </w:instrText>
    </w:r>
    <w:r>
      <w:fldChar w:fldCharType="end"/>
    </w:r>
  </w:p>
  <w:p w:rsidR="00197DF6" w:rsidRDefault="00197DF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DF6" w:rsidRDefault="00690C9A">
    <w:pPr>
      <w:pStyle w:val="a8"/>
      <w:framePr w:wrap="around" w:vAnchor="text" w:hAnchor="margin" w:xAlign="center" w:y="1"/>
      <w:rPr>
        <w:rStyle w:val="ad"/>
      </w:rPr>
    </w:pPr>
    <w:r>
      <w:fldChar w:fldCharType="begin"/>
    </w:r>
    <w:r>
      <w:rPr>
        <w:rStyle w:val="ad"/>
      </w:rPr>
      <w:instrText xml:space="preserve">PAGE  </w:instrText>
    </w:r>
    <w:r>
      <w:fldChar w:fldCharType="separate"/>
    </w:r>
    <w:r w:rsidR="00DA58F0">
      <w:rPr>
        <w:rStyle w:val="ad"/>
        <w:noProof/>
      </w:rPr>
      <w:t>57</w:t>
    </w:r>
    <w:r>
      <w:fldChar w:fldCharType="end"/>
    </w:r>
  </w:p>
  <w:p w:rsidR="00197DF6" w:rsidRDefault="00197DF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594" w:rsidRDefault="00B96594">
      <w:r>
        <w:separator/>
      </w:r>
    </w:p>
  </w:footnote>
  <w:footnote w:type="continuationSeparator" w:id="0">
    <w:p w:rsidR="00B96594" w:rsidRDefault="00B96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A51"/>
    <w:rsid w:val="000019C6"/>
    <w:rsid w:val="00003072"/>
    <w:rsid w:val="00004B89"/>
    <w:rsid w:val="0000549C"/>
    <w:rsid w:val="00006BDE"/>
    <w:rsid w:val="00023A33"/>
    <w:rsid w:val="0002594A"/>
    <w:rsid w:val="000317AF"/>
    <w:rsid w:val="00035D31"/>
    <w:rsid w:val="00036BD5"/>
    <w:rsid w:val="00040165"/>
    <w:rsid w:val="00047330"/>
    <w:rsid w:val="000512FC"/>
    <w:rsid w:val="00052F93"/>
    <w:rsid w:val="00053D51"/>
    <w:rsid w:val="00056674"/>
    <w:rsid w:val="00057041"/>
    <w:rsid w:val="00060FE1"/>
    <w:rsid w:val="00071191"/>
    <w:rsid w:val="00071C26"/>
    <w:rsid w:val="000730D8"/>
    <w:rsid w:val="000747AA"/>
    <w:rsid w:val="0007657C"/>
    <w:rsid w:val="000834DB"/>
    <w:rsid w:val="00086B3B"/>
    <w:rsid w:val="000B5B64"/>
    <w:rsid w:val="000B5BFA"/>
    <w:rsid w:val="000C1AB3"/>
    <w:rsid w:val="000C4ED1"/>
    <w:rsid w:val="000D0258"/>
    <w:rsid w:val="000D4214"/>
    <w:rsid w:val="000D4228"/>
    <w:rsid w:val="000D4832"/>
    <w:rsid w:val="000D6F88"/>
    <w:rsid w:val="0010019B"/>
    <w:rsid w:val="00101F1C"/>
    <w:rsid w:val="001021BE"/>
    <w:rsid w:val="00102BED"/>
    <w:rsid w:val="00112E5B"/>
    <w:rsid w:val="0011754B"/>
    <w:rsid w:val="00121995"/>
    <w:rsid w:val="00135421"/>
    <w:rsid w:val="001534E9"/>
    <w:rsid w:val="00165836"/>
    <w:rsid w:val="00165D90"/>
    <w:rsid w:val="0017029C"/>
    <w:rsid w:val="00170729"/>
    <w:rsid w:val="00171F9D"/>
    <w:rsid w:val="00173EA5"/>
    <w:rsid w:val="00176C0C"/>
    <w:rsid w:val="001801FC"/>
    <w:rsid w:val="00180AE9"/>
    <w:rsid w:val="0018345D"/>
    <w:rsid w:val="001842E9"/>
    <w:rsid w:val="00195A99"/>
    <w:rsid w:val="00197DF6"/>
    <w:rsid w:val="001A4B81"/>
    <w:rsid w:val="001A7BFD"/>
    <w:rsid w:val="001C0E11"/>
    <w:rsid w:val="001C4F07"/>
    <w:rsid w:val="001C5670"/>
    <w:rsid w:val="001C6B5C"/>
    <w:rsid w:val="001D12E1"/>
    <w:rsid w:val="001D6CB9"/>
    <w:rsid w:val="001D7B35"/>
    <w:rsid w:val="001E1375"/>
    <w:rsid w:val="001E7074"/>
    <w:rsid w:val="001F09C6"/>
    <w:rsid w:val="00203B5E"/>
    <w:rsid w:val="00204409"/>
    <w:rsid w:val="002056C6"/>
    <w:rsid w:val="00205965"/>
    <w:rsid w:val="00214A00"/>
    <w:rsid w:val="002157BA"/>
    <w:rsid w:val="00215B95"/>
    <w:rsid w:val="00215BDB"/>
    <w:rsid w:val="002162BB"/>
    <w:rsid w:val="0022787B"/>
    <w:rsid w:val="002365E4"/>
    <w:rsid w:val="00237530"/>
    <w:rsid w:val="0023786B"/>
    <w:rsid w:val="00240FE3"/>
    <w:rsid w:val="00241535"/>
    <w:rsid w:val="00242FB5"/>
    <w:rsid w:val="00244DB6"/>
    <w:rsid w:val="00245AA5"/>
    <w:rsid w:val="0024605D"/>
    <w:rsid w:val="002473C0"/>
    <w:rsid w:val="00250739"/>
    <w:rsid w:val="00263EFD"/>
    <w:rsid w:val="0026555E"/>
    <w:rsid w:val="0027212E"/>
    <w:rsid w:val="0027436B"/>
    <w:rsid w:val="0027457F"/>
    <w:rsid w:val="0027722B"/>
    <w:rsid w:val="00281388"/>
    <w:rsid w:val="002826AD"/>
    <w:rsid w:val="00287E71"/>
    <w:rsid w:val="00290D8B"/>
    <w:rsid w:val="00296D72"/>
    <w:rsid w:val="002A684E"/>
    <w:rsid w:val="002A68C4"/>
    <w:rsid w:val="002A73B3"/>
    <w:rsid w:val="002B0D23"/>
    <w:rsid w:val="002B41ED"/>
    <w:rsid w:val="002B43DB"/>
    <w:rsid w:val="002B4631"/>
    <w:rsid w:val="002C4436"/>
    <w:rsid w:val="002D5D87"/>
    <w:rsid w:val="002D64B1"/>
    <w:rsid w:val="002E554A"/>
    <w:rsid w:val="002F1467"/>
    <w:rsid w:val="002F24D8"/>
    <w:rsid w:val="002F28C6"/>
    <w:rsid w:val="002F3532"/>
    <w:rsid w:val="002F4274"/>
    <w:rsid w:val="002F4DB6"/>
    <w:rsid w:val="002F5919"/>
    <w:rsid w:val="002F5EB3"/>
    <w:rsid w:val="003002E2"/>
    <w:rsid w:val="00311FAE"/>
    <w:rsid w:val="00312B9A"/>
    <w:rsid w:val="0031468E"/>
    <w:rsid w:val="0031530B"/>
    <w:rsid w:val="00321309"/>
    <w:rsid w:val="00321590"/>
    <w:rsid w:val="00327855"/>
    <w:rsid w:val="00327EC9"/>
    <w:rsid w:val="00330477"/>
    <w:rsid w:val="00330E84"/>
    <w:rsid w:val="003342DC"/>
    <w:rsid w:val="003359B2"/>
    <w:rsid w:val="00340E4F"/>
    <w:rsid w:val="00343510"/>
    <w:rsid w:val="0034384A"/>
    <w:rsid w:val="003523AC"/>
    <w:rsid w:val="00353AC8"/>
    <w:rsid w:val="003542C2"/>
    <w:rsid w:val="003545E1"/>
    <w:rsid w:val="00356D9B"/>
    <w:rsid w:val="003610E9"/>
    <w:rsid w:val="00365D45"/>
    <w:rsid w:val="00367EB4"/>
    <w:rsid w:val="003761F4"/>
    <w:rsid w:val="00376AAD"/>
    <w:rsid w:val="00384C59"/>
    <w:rsid w:val="00391605"/>
    <w:rsid w:val="00391E16"/>
    <w:rsid w:val="00392DF7"/>
    <w:rsid w:val="003A16B2"/>
    <w:rsid w:val="003A56C9"/>
    <w:rsid w:val="003A6885"/>
    <w:rsid w:val="003A7FDB"/>
    <w:rsid w:val="003B003F"/>
    <w:rsid w:val="003C1CD8"/>
    <w:rsid w:val="003C1FEC"/>
    <w:rsid w:val="003C3167"/>
    <w:rsid w:val="003D0B21"/>
    <w:rsid w:val="003D37CD"/>
    <w:rsid w:val="003E23BF"/>
    <w:rsid w:val="003E58AB"/>
    <w:rsid w:val="003F3477"/>
    <w:rsid w:val="003F3B74"/>
    <w:rsid w:val="003F3B86"/>
    <w:rsid w:val="003F70F8"/>
    <w:rsid w:val="004026CA"/>
    <w:rsid w:val="00406358"/>
    <w:rsid w:val="004070C1"/>
    <w:rsid w:val="004115B5"/>
    <w:rsid w:val="00411BAE"/>
    <w:rsid w:val="00417611"/>
    <w:rsid w:val="004254F0"/>
    <w:rsid w:val="004347AA"/>
    <w:rsid w:val="00435324"/>
    <w:rsid w:val="00442A1B"/>
    <w:rsid w:val="00445ABC"/>
    <w:rsid w:val="00447285"/>
    <w:rsid w:val="00447C93"/>
    <w:rsid w:val="00453B22"/>
    <w:rsid w:val="004617EF"/>
    <w:rsid w:val="0046191A"/>
    <w:rsid w:val="004679CA"/>
    <w:rsid w:val="00471E19"/>
    <w:rsid w:val="00474B8C"/>
    <w:rsid w:val="00475D36"/>
    <w:rsid w:val="0048261A"/>
    <w:rsid w:val="00486C7E"/>
    <w:rsid w:val="0049255D"/>
    <w:rsid w:val="004933CE"/>
    <w:rsid w:val="0049471B"/>
    <w:rsid w:val="004970C8"/>
    <w:rsid w:val="00497F31"/>
    <w:rsid w:val="004A1377"/>
    <w:rsid w:val="004A4ABB"/>
    <w:rsid w:val="004A5D43"/>
    <w:rsid w:val="004B0D76"/>
    <w:rsid w:val="004B5098"/>
    <w:rsid w:val="004C043A"/>
    <w:rsid w:val="004D3189"/>
    <w:rsid w:val="004D487F"/>
    <w:rsid w:val="004D5A51"/>
    <w:rsid w:val="004D67B2"/>
    <w:rsid w:val="004E4FAE"/>
    <w:rsid w:val="004E5D90"/>
    <w:rsid w:val="004E6303"/>
    <w:rsid w:val="004F2BD4"/>
    <w:rsid w:val="004F5E74"/>
    <w:rsid w:val="004F6FA1"/>
    <w:rsid w:val="00501C50"/>
    <w:rsid w:val="005222C4"/>
    <w:rsid w:val="00522F20"/>
    <w:rsid w:val="00525FCF"/>
    <w:rsid w:val="005302E1"/>
    <w:rsid w:val="00537362"/>
    <w:rsid w:val="00540DB3"/>
    <w:rsid w:val="00543B91"/>
    <w:rsid w:val="00550B9E"/>
    <w:rsid w:val="005534BA"/>
    <w:rsid w:val="00557397"/>
    <w:rsid w:val="00564F6A"/>
    <w:rsid w:val="00565733"/>
    <w:rsid w:val="00565F0D"/>
    <w:rsid w:val="00566EFD"/>
    <w:rsid w:val="0057086A"/>
    <w:rsid w:val="00570FB9"/>
    <w:rsid w:val="0057178E"/>
    <w:rsid w:val="00571C05"/>
    <w:rsid w:val="00572B39"/>
    <w:rsid w:val="00581C71"/>
    <w:rsid w:val="00585C26"/>
    <w:rsid w:val="0059157D"/>
    <w:rsid w:val="00591CD7"/>
    <w:rsid w:val="0059555A"/>
    <w:rsid w:val="005A26C7"/>
    <w:rsid w:val="005A3283"/>
    <w:rsid w:val="005A3378"/>
    <w:rsid w:val="005A433E"/>
    <w:rsid w:val="005A697D"/>
    <w:rsid w:val="005B051C"/>
    <w:rsid w:val="005C02E8"/>
    <w:rsid w:val="005C1FBF"/>
    <w:rsid w:val="005C4E5D"/>
    <w:rsid w:val="005C5CE7"/>
    <w:rsid w:val="005C6BBF"/>
    <w:rsid w:val="005D19D8"/>
    <w:rsid w:val="005D22B4"/>
    <w:rsid w:val="005D374D"/>
    <w:rsid w:val="005D4963"/>
    <w:rsid w:val="005D4C79"/>
    <w:rsid w:val="005D73B6"/>
    <w:rsid w:val="005D7BE1"/>
    <w:rsid w:val="005E38BC"/>
    <w:rsid w:val="005E610E"/>
    <w:rsid w:val="005E631E"/>
    <w:rsid w:val="005E7738"/>
    <w:rsid w:val="005F0E69"/>
    <w:rsid w:val="005F45FF"/>
    <w:rsid w:val="006014AC"/>
    <w:rsid w:val="006017EF"/>
    <w:rsid w:val="006030AE"/>
    <w:rsid w:val="00610A9E"/>
    <w:rsid w:val="00611839"/>
    <w:rsid w:val="0061729D"/>
    <w:rsid w:val="00617D20"/>
    <w:rsid w:val="006212F2"/>
    <w:rsid w:val="00624435"/>
    <w:rsid w:val="00625D50"/>
    <w:rsid w:val="00630F70"/>
    <w:rsid w:val="00633CA7"/>
    <w:rsid w:val="0063662A"/>
    <w:rsid w:val="00636856"/>
    <w:rsid w:val="006404E5"/>
    <w:rsid w:val="00641790"/>
    <w:rsid w:val="00644874"/>
    <w:rsid w:val="00644C18"/>
    <w:rsid w:val="006518B7"/>
    <w:rsid w:val="00654B2B"/>
    <w:rsid w:val="006579D1"/>
    <w:rsid w:val="0066534E"/>
    <w:rsid w:val="00670DC9"/>
    <w:rsid w:val="006725BB"/>
    <w:rsid w:val="00682989"/>
    <w:rsid w:val="00682A22"/>
    <w:rsid w:val="00682B0D"/>
    <w:rsid w:val="00690C9A"/>
    <w:rsid w:val="00691BC4"/>
    <w:rsid w:val="00691C54"/>
    <w:rsid w:val="00693F1A"/>
    <w:rsid w:val="00695AAA"/>
    <w:rsid w:val="0069760E"/>
    <w:rsid w:val="006A0583"/>
    <w:rsid w:val="006A4B5C"/>
    <w:rsid w:val="006B3A51"/>
    <w:rsid w:val="006C00EF"/>
    <w:rsid w:val="006C2A8A"/>
    <w:rsid w:val="006C3716"/>
    <w:rsid w:val="006C4082"/>
    <w:rsid w:val="006C776F"/>
    <w:rsid w:val="006C7EFE"/>
    <w:rsid w:val="006D456F"/>
    <w:rsid w:val="006D4CFC"/>
    <w:rsid w:val="006D4D2A"/>
    <w:rsid w:val="006D61F3"/>
    <w:rsid w:val="006D737B"/>
    <w:rsid w:val="006D79AA"/>
    <w:rsid w:val="006E165C"/>
    <w:rsid w:val="006E5481"/>
    <w:rsid w:val="006F7C72"/>
    <w:rsid w:val="00703052"/>
    <w:rsid w:val="00704904"/>
    <w:rsid w:val="007120F0"/>
    <w:rsid w:val="00713FBA"/>
    <w:rsid w:val="007153DD"/>
    <w:rsid w:val="00716994"/>
    <w:rsid w:val="00716B8A"/>
    <w:rsid w:val="00720289"/>
    <w:rsid w:val="007230D0"/>
    <w:rsid w:val="00724191"/>
    <w:rsid w:val="00726010"/>
    <w:rsid w:val="007309B7"/>
    <w:rsid w:val="00731D48"/>
    <w:rsid w:val="007332D0"/>
    <w:rsid w:val="0073352C"/>
    <w:rsid w:val="00740F23"/>
    <w:rsid w:val="0075411D"/>
    <w:rsid w:val="00754906"/>
    <w:rsid w:val="00754C03"/>
    <w:rsid w:val="00761F97"/>
    <w:rsid w:val="00763408"/>
    <w:rsid w:val="00763CA5"/>
    <w:rsid w:val="00766549"/>
    <w:rsid w:val="0076772B"/>
    <w:rsid w:val="007713C5"/>
    <w:rsid w:val="007755F4"/>
    <w:rsid w:val="007800A2"/>
    <w:rsid w:val="007807B3"/>
    <w:rsid w:val="0078202C"/>
    <w:rsid w:val="007836D6"/>
    <w:rsid w:val="00793FC9"/>
    <w:rsid w:val="0079517D"/>
    <w:rsid w:val="00797283"/>
    <w:rsid w:val="00797454"/>
    <w:rsid w:val="007A079C"/>
    <w:rsid w:val="007A32FE"/>
    <w:rsid w:val="007A4116"/>
    <w:rsid w:val="007A74EC"/>
    <w:rsid w:val="007B0633"/>
    <w:rsid w:val="007B5FA1"/>
    <w:rsid w:val="007D2A06"/>
    <w:rsid w:val="007D3C24"/>
    <w:rsid w:val="007D49EA"/>
    <w:rsid w:val="007D4D75"/>
    <w:rsid w:val="007D4E23"/>
    <w:rsid w:val="007D68F0"/>
    <w:rsid w:val="007D6B0F"/>
    <w:rsid w:val="007E6737"/>
    <w:rsid w:val="007F0441"/>
    <w:rsid w:val="007F31A7"/>
    <w:rsid w:val="007F48A3"/>
    <w:rsid w:val="007F5267"/>
    <w:rsid w:val="007F6EB0"/>
    <w:rsid w:val="00800A4F"/>
    <w:rsid w:val="00801EE5"/>
    <w:rsid w:val="00805A22"/>
    <w:rsid w:val="00814867"/>
    <w:rsid w:val="00816141"/>
    <w:rsid w:val="00820866"/>
    <w:rsid w:val="00820BC0"/>
    <w:rsid w:val="00824C02"/>
    <w:rsid w:val="00830F6D"/>
    <w:rsid w:val="00831537"/>
    <w:rsid w:val="00831F79"/>
    <w:rsid w:val="00836660"/>
    <w:rsid w:val="00840E05"/>
    <w:rsid w:val="008412C0"/>
    <w:rsid w:val="00843FCE"/>
    <w:rsid w:val="00846B34"/>
    <w:rsid w:val="00851710"/>
    <w:rsid w:val="0085248B"/>
    <w:rsid w:val="008527A7"/>
    <w:rsid w:val="00852DC0"/>
    <w:rsid w:val="00853365"/>
    <w:rsid w:val="00853599"/>
    <w:rsid w:val="0085591E"/>
    <w:rsid w:val="0086014B"/>
    <w:rsid w:val="0086118D"/>
    <w:rsid w:val="0086336E"/>
    <w:rsid w:val="008655B1"/>
    <w:rsid w:val="00867B7D"/>
    <w:rsid w:val="00871CF7"/>
    <w:rsid w:val="008824A9"/>
    <w:rsid w:val="00882D1C"/>
    <w:rsid w:val="0089225B"/>
    <w:rsid w:val="008924F8"/>
    <w:rsid w:val="008925EF"/>
    <w:rsid w:val="00892A04"/>
    <w:rsid w:val="00892A34"/>
    <w:rsid w:val="0089418C"/>
    <w:rsid w:val="00895FC8"/>
    <w:rsid w:val="00896789"/>
    <w:rsid w:val="008B4249"/>
    <w:rsid w:val="008C2EC3"/>
    <w:rsid w:val="008C38B8"/>
    <w:rsid w:val="008C6186"/>
    <w:rsid w:val="008C64B1"/>
    <w:rsid w:val="008C6628"/>
    <w:rsid w:val="008C7E41"/>
    <w:rsid w:val="008D54B2"/>
    <w:rsid w:val="008E0CD7"/>
    <w:rsid w:val="008E3884"/>
    <w:rsid w:val="008E481D"/>
    <w:rsid w:val="008F780C"/>
    <w:rsid w:val="009001F1"/>
    <w:rsid w:val="00903189"/>
    <w:rsid w:val="009124A1"/>
    <w:rsid w:val="00916CE7"/>
    <w:rsid w:val="0092173D"/>
    <w:rsid w:val="00924976"/>
    <w:rsid w:val="00941CCB"/>
    <w:rsid w:val="009423F2"/>
    <w:rsid w:val="00947626"/>
    <w:rsid w:val="00947E61"/>
    <w:rsid w:val="0095376B"/>
    <w:rsid w:val="00957062"/>
    <w:rsid w:val="00957BAC"/>
    <w:rsid w:val="00962980"/>
    <w:rsid w:val="009633A3"/>
    <w:rsid w:val="00972A70"/>
    <w:rsid w:val="00972BEC"/>
    <w:rsid w:val="00973A82"/>
    <w:rsid w:val="00974B21"/>
    <w:rsid w:val="00974FE7"/>
    <w:rsid w:val="0098782F"/>
    <w:rsid w:val="00993402"/>
    <w:rsid w:val="009942DD"/>
    <w:rsid w:val="00994331"/>
    <w:rsid w:val="00994806"/>
    <w:rsid w:val="00995669"/>
    <w:rsid w:val="009B56BA"/>
    <w:rsid w:val="009C36C3"/>
    <w:rsid w:val="009C795B"/>
    <w:rsid w:val="009C7FC3"/>
    <w:rsid w:val="009D0283"/>
    <w:rsid w:val="009D6050"/>
    <w:rsid w:val="009E031C"/>
    <w:rsid w:val="009E1B5B"/>
    <w:rsid w:val="009F06BA"/>
    <w:rsid w:val="009F1090"/>
    <w:rsid w:val="009F52D3"/>
    <w:rsid w:val="00A00C9E"/>
    <w:rsid w:val="00A00FBA"/>
    <w:rsid w:val="00A04A50"/>
    <w:rsid w:val="00A0682C"/>
    <w:rsid w:val="00A07891"/>
    <w:rsid w:val="00A1205D"/>
    <w:rsid w:val="00A14940"/>
    <w:rsid w:val="00A201CB"/>
    <w:rsid w:val="00A20CE2"/>
    <w:rsid w:val="00A24E44"/>
    <w:rsid w:val="00A258D3"/>
    <w:rsid w:val="00A276F7"/>
    <w:rsid w:val="00A3357D"/>
    <w:rsid w:val="00A3675E"/>
    <w:rsid w:val="00A40E59"/>
    <w:rsid w:val="00A40F14"/>
    <w:rsid w:val="00A441F3"/>
    <w:rsid w:val="00A458C0"/>
    <w:rsid w:val="00A514F5"/>
    <w:rsid w:val="00A52152"/>
    <w:rsid w:val="00A565F8"/>
    <w:rsid w:val="00A57053"/>
    <w:rsid w:val="00A63C00"/>
    <w:rsid w:val="00A65E4C"/>
    <w:rsid w:val="00A668B0"/>
    <w:rsid w:val="00A73154"/>
    <w:rsid w:val="00A77073"/>
    <w:rsid w:val="00A813E7"/>
    <w:rsid w:val="00A85451"/>
    <w:rsid w:val="00A945F0"/>
    <w:rsid w:val="00A94C9B"/>
    <w:rsid w:val="00A95847"/>
    <w:rsid w:val="00A97C16"/>
    <w:rsid w:val="00AA0347"/>
    <w:rsid w:val="00AA0838"/>
    <w:rsid w:val="00AA0DD7"/>
    <w:rsid w:val="00AA46E5"/>
    <w:rsid w:val="00AA5C1D"/>
    <w:rsid w:val="00AB3946"/>
    <w:rsid w:val="00AB472D"/>
    <w:rsid w:val="00AB6A06"/>
    <w:rsid w:val="00AB6B69"/>
    <w:rsid w:val="00AC0290"/>
    <w:rsid w:val="00AC0354"/>
    <w:rsid w:val="00AD2DD7"/>
    <w:rsid w:val="00AE31B6"/>
    <w:rsid w:val="00AF33B3"/>
    <w:rsid w:val="00AF3AD0"/>
    <w:rsid w:val="00B04ED5"/>
    <w:rsid w:val="00B062DC"/>
    <w:rsid w:val="00B07395"/>
    <w:rsid w:val="00B11D08"/>
    <w:rsid w:val="00B12484"/>
    <w:rsid w:val="00B14999"/>
    <w:rsid w:val="00B14B92"/>
    <w:rsid w:val="00B20DF9"/>
    <w:rsid w:val="00B21507"/>
    <w:rsid w:val="00B21B2C"/>
    <w:rsid w:val="00B2330D"/>
    <w:rsid w:val="00B23FFA"/>
    <w:rsid w:val="00B275B8"/>
    <w:rsid w:val="00B27FC7"/>
    <w:rsid w:val="00B30C0E"/>
    <w:rsid w:val="00B31EAC"/>
    <w:rsid w:val="00B324CB"/>
    <w:rsid w:val="00B32E99"/>
    <w:rsid w:val="00B334C2"/>
    <w:rsid w:val="00B35A38"/>
    <w:rsid w:val="00B36CD7"/>
    <w:rsid w:val="00B40F96"/>
    <w:rsid w:val="00B4778E"/>
    <w:rsid w:val="00B5396C"/>
    <w:rsid w:val="00B5418D"/>
    <w:rsid w:val="00B54F46"/>
    <w:rsid w:val="00B56604"/>
    <w:rsid w:val="00B56BED"/>
    <w:rsid w:val="00B56F3C"/>
    <w:rsid w:val="00B6390F"/>
    <w:rsid w:val="00B848C8"/>
    <w:rsid w:val="00B915F4"/>
    <w:rsid w:val="00B926A6"/>
    <w:rsid w:val="00B944A7"/>
    <w:rsid w:val="00B96594"/>
    <w:rsid w:val="00BA4444"/>
    <w:rsid w:val="00BA45C9"/>
    <w:rsid w:val="00BA6254"/>
    <w:rsid w:val="00BA66B3"/>
    <w:rsid w:val="00BB1057"/>
    <w:rsid w:val="00BB32B5"/>
    <w:rsid w:val="00BB4AEA"/>
    <w:rsid w:val="00BC2C23"/>
    <w:rsid w:val="00BC414F"/>
    <w:rsid w:val="00BC46C6"/>
    <w:rsid w:val="00BC4E0B"/>
    <w:rsid w:val="00BD379A"/>
    <w:rsid w:val="00BD6419"/>
    <w:rsid w:val="00BE1C67"/>
    <w:rsid w:val="00BE1C9E"/>
    <w:rsid w:val="00BE6595"/>
    <w:rsid w:val="00BE69F3"/>
    <w:rsid w:val="00BF660A"/>
    <w:rsid w:val="00C001C0"/>
    <w:rsid w:val="00C02984"/>
    <w:rsid w:val="00C05215"/>
    <w:rsid w:val="00C110D1"/>
    <w:rsid w:val="00C14EE5"/>
    <w:rsid w:val="00C20738"/>
    <w:rsid w:val="00C24367"/>
    <w:rsid w:val="00C2751D"/>
    <w:rsid w:val="00C27EB7"/>
    <w:rsid w:val="00C33091"/>
    <w:rsid w:val="00C34552"/>
    <w:rsid w:val="00C34A2D"/>
    <w:rsid w:val="00C3734C"/>
    <w:rsid w:val="00C40C18"/>
    <w:rsid w:val="00C40F5E"/>
    <w:rsid w:val="00C438EB"/>
    <w:rsid w:val="00C43F29"/>
    <w:rsid w:val="00C4482E"/>
    <w:rsid w:val="00C471FE"/>
    <w:rsid w:val="00C47DF9"/>
    <w:rsid w:val="00C50601"/>
    <w:rsid w:val="00C5119E"/>
    <w:rsid w:val="00C67C4E"/>
    <w:rsid w:val="00C71CF3"/>
    <w:rsid w:val="00C71D32"/>
    <w:rsid w:val="00C75CBF"/>
    <w:rsid w:val="00C8688C"/>
    <w:rsid w:val="00CA288B"/>
    <w:rsid w:val="00CA39A8"/>
    <w:rsid w:val="00CA54C3"/>
    <w:rsid w:val="00CB294D"/>
    <w:rsid w:val="00CC0D21"/>
    <w:rsid w:val="00CC44A4"/>
    <w:rsid w:val="00CC593F"/>
    <w:rsid w:val="00CC6ECE"/>
    <w:rsid w:val="00CD632B"/>
    <w:rsid w:val="00CD7D5F"/>
    <w:rsid w:val="00CE6CBF"/>
    <w:rsid w:val="00CF2836"/>
    <w:rsid w:val="00D01C3E"/>
    <w:rsid w:val="00D06B62"/>
    <w:rsid w:val="00D12359"/>
    <w:rsid w:val="00D12EDB"/>
    <w:rsid w:val="00D173C8"/>
    <w:rsid w:val="00D214AF"/>
    <w:rsid w:val="00D25A48"/>
    <w:rsid w:val="00D3103B"/>
    <w:rsid w:val="00D326C3"/>
    <w:rsid w:val="00D3406E"/>
    <w:rsid w:val="00D4518D"/>
    <w:rsid w:val="00D45E6C"/>
    <w:rsid w:val="00D65ED9"/>
    <w:rsid w:val="00D70CF0"/>
    <w:rsid w:val="00D75397"/>
    <w:rsid w:val="00D76FF3"/>
    <w:rsid w:val="00D84BE3"/>
    <w:rsid w:val="00D86047"/>
    <w:rsid w:val="00D86862"/>
    <w:rsid w:val="00D90EE1"/>
    <w:rsid w:val="00D93AF6"/>
    <w:rsid w:val="00D94C03"/>
    <w:rsid w:val="00D96351"/>
    <w:rsid w:val="00DA4403"/>
    <w:rsid w:val="00DA58F0"/>
    <w:rsid w:val="00DB22F0"/>
    <w:rsid w:val="00DB2712"/>
    <w:rsid w:val="00DB3457"/>
    <w:rsid w:val="00DC0D92"/>
    <w:rsid w:val="00DC0FEE"/>
    <w:rsid w:val="00DC7C2D"/>
    <w:rsid w:val="00DD065A"/>
    <w:rsid w:val="00DD114B"/>
    <w:rsid w:val="00DD1EB3"/>
    <w:rsid w:val="00DD6DCF"/>
    <w:rsid w:val="00DE4E40"/>
    <w:rsid w:val="00DE62E8"/>
    <w:rsid w:val="00DF0F45"/>
    <w:rsid w:val="00DF4840"/>
    <w:rsid w:val="00DF5257"/>
    <w:rsid w:val="00E07F0B"/>
    <w:rsid w:val="00E10430"/>
    <w:rsid w:val="00E10E8B"/>
    <w:rsid w:val="00E11DBD"/>
    <w:rsid w:val="00E12096"/>
    <w:rsid w:val="00E126E4"/>
    <w:rsid w:val="00E13599"/>
    <w:rsid w:val="00E13CC8"/>
    <w:rsid w:val="00E143F8"/>
    <w:rsid w:val="00E16ACB"/>
    <w:rsid w:val="00E30CA5"/>
    <w:rsid w:val="00E323D3"/>
    <w:rsid w:val="00E329DF"/>
    <w:rsid w:val="00E34F14"/>
    <w:rsid w:val="00E354AF"/>
    <w:rsid w:val="00E364F9"/>
    <w:rsid w:val="00E45D7C"/>
    <w:rsid w:val="00E4614F"/>
    <w:rsid w:val="00E4683F"/>
    <w:rsid w:val="00E50530"/>
    <w:rsid w:val="00E53E06"/>
    <w:rsid w:val="00E541C9"/>
    <w:rsid w:val="00E5465C"/>
    <w:rsid w:val="00E60985"/>
    <w:rsid w:val="00E61A02"/>
    <w:rsid w:val="00E620C8"/>
    <w:rsid w:val="00E623A4"/>
    <w:rsid w:val="00E63F9E"/>
    <w:rsid w:val="00E73BDB"/>
    <w:rsid w:val="00E76A40"/>
    <w:rsid w:val="00E80D3F"/>
    <w:rsid w:val="00E84D67"/>
    <w:rsid w:val="00E8588B"/>
    <w:rsid w:val="00E85A52"/>
    <w:rsid w:val="00E93D08"/>
    <w:rsid w:val="00E93E95"/>
    <w:rsid w:val="00E94F93"/>
    <w:rsid w:val="00E97190"/>
    <w:rsid w:val="00EA00C4"/>
    <w:rsid w:val="00EA6C75"/>
    <w:rsid w:val="00EB5179"/>
    <w:rsid w:val="00EC33EC"/>
    <w:rsid w:val="00EC5656"/>
    <w:rsid w:val="00ED3271"/>
    <w:rsid w:val="00EE18DB"/>
    <w:rsid w:val="00EE6B3D"/>
    <w:rsid w:val="00EF1419"/>
    <w:rsid w:val="00EF27B9"/>
    <w:rsid w:val="00EF28BE"/>
    <w:rsid w:val="00EF6734"/>
    <w:rsid w:val="00EF796C"/>
    <w:rsid w:val="00F02DC1"/>
    <w:rsid w:val="00F040F7"/>
    <w:rsid w:val="00F05B64"/>
    <w:rsid w:val="00F06E0F"/>
    <w:rsid w:val="00F101BA"/>
    <w:rsid w:val="00F10F32"/>
    <w:rsid w:val="00F11A19"/>
    <w:rsid w:val="00F1551E"/>
    <w:rsid w:val="00F24765"/>
    <w:rsid w:val="00F30F49"/>
    <w:rsid w:val="00F35250"/>
    <w:rsid w:val="00F461D5"/>
    <w:rsid w:val="00F512DF"/>
    <w:rsid w:val="00F52514"/>
    <w:rsid w:val="00F570AF"/>
    <w:rsid w:val="00F625A6"/>
    <w:rsid w:val="00F63E85"/>
    <w:rsid w:val="00F669A3"/>
    <w:rsid w:val="00F67B3A"/>
    <w:rsid w:val="00F72334"/>
    <w:rsid w:val="00F72B28"/>
    <w:rsid w:val="00F75536"/>
    <w:rsid w:val="00F77E2E"/>
    <w:rsid w:val="00F81A20"/>
    <w:rsid w:val="00F8585F"/>
    <w:rsid w:val="00F876C6"/>
    <w:rsid w:val="00F87D94"/>
    <w:rsid w:val="00F90CC1"/>
    <w:rsid w:val="00F90DDD"/>
    <w:rsid w:val="00F939F1"/>
    <w:rsid w:val="00F9631F"/>
    <w:rsid w:val="00F96EA4"/>
    <w:rsid w:val="00FA26BC"/>
    <w:rsid w:val="00FA2DC0"/>
    <w:rsid w:val="00FA52D6"/>
    <w:rsid w:val="00FA5702"/>
    <w:rsid w:val="00FA611F"/>
    <w:rsid w:val="00FA6A13"/>
    <w:rsid w:val="00FB48D3"/>
    <w:rsid w:val="00FB6420"/>
    <w:rsid w:val="00FC2A31"/>
    <w:rsid w:val="00FC55B5"/>
    <w:rsid w:val="00FC5BA6"/>
    <w:rsid w:val="00FC7BEE"/>
    <w:rsid w:val="00FD29C2"/>
    <w:rsid w:val="00FD7C9D"/>
    <w:rsid w:val="00FF039D"/>
    <w:rsid w:val="00FF140E"/>
    <w:rsid w:val="00FF21F9"/>
    <w:rsid w:val="00FF471F"/>
    <w:rsid w:val="00FF5A1B"/>
    <w:rsid w:val="00FF5EC3"/>
    <w:rsid w:val="00FF6A56"/>
    <w:rsid w:val="03D36159"/>
    <w:rsid w:val="0B0A6B46"/>
    <w:rsid w:val="1C1D67FF"/>
    <w:rsid w:val="20463FE6"/>
    <w:rsid w:val="23165FF7"/>
    <w:rsid w:val="2B144CE0"/>
    <w:rsid w:val="332762AA"/>
    <w:rsid w:val="4E642E2A"/>
    <w:rsid w:val="5C4B5965"/>
    <w:rsid w:val="614F3210"/>
    <w:rsid w:val="66760A17"/>
    <w:rsid w:val="69FE756C"/>
    <w:rsid w:val="6BC40526"/>
    <w:rsid w:val="74C15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ACAF58-834F-4090-AF89-2581EEFE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0"/>
    <w:link w:val="2Char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annotation text"/>
    <w:basedOn w:val="a"/>
    <w:link w:val="Char1"/>
    <w:qFormat/>
    <w:pPr>
      <w:jc w:val="left"/>
    </w:pPr>
  </w:style>
  <w:style w:type="paragraph" w:styleId="a5">
    <w:name w:val="Body Text"/>
    <w:basedOn w:val="a"/>
    <w:link w:val="Char10"/>
    <w:qFormat/>
    <w:pPr>
      <w:spacing w:line="360" w:lineRule="auto"/>
    </w:pPr>
    <w:rPr>
      <w:rFonts w:ascii="仿宋_GB2312" w:eastAsia="仿宋_GB2312"/>
      <w:color w:val="000000"/>
      <w:kern w:val="0"/>
      <w:sz w:val="24"/>
      <w:szCs w:val="28"/>
    </w:rPr>
  </w:style>
  <w:style w:type="paragraph" w:styleId="a6">
    <w:name w:val="Body Text Indent"/>
    <w:basedOn w:val="a"/>
    <w:link w:val="Char11"/>
    <w:qFormat/>
    <w:pPr>
      <w:adjustRightInd w:val="0"/>
      <w:snapToGrid w:val="0"/>
      <w:spacing w:line="560" w:lineRule="exact"/>
      <w:ind w:firstLineChars="200" w:firstLine="480"/>
    </w:pPr>
    <w:rPr>
      <w:rFonts w:eastAsia="方正仿宋简体"/>
      <w:sz w:val="24"/>
      <w:szCs w:val="30"/>
    </w:rPr>
  </w:style>
  <w:style w:type="paragraph" w:styleId="20">
    <w:name w:val="Body Text Indent 2"/>
    <w:basedOn w:val="a"/>
    <w:link w:val="2Char10"/>
    <w:qFormat/>
    <w:pPr>
      <w:spacing w:line="360" w:lineRule="auto"/>
      <w:ind w:firstLine="525"/>
    </w:pPr>
    <w:rPr>
      <w:rFonts w:ascii="宋体" w:hAnsi="宋体"/>
      <w:sz w:val="28"/>
      <w:szCs w:val="20"/>
    </w:rPr>
  </w:style>
  <w:style w:type="paragraph" w:styleId="a7">
    <w:name w:val="Balloon Text"/>
    <w:basedOn w:val="a"/>
    <w:link w:val="Char12"/>
    <w:semiHidden/>
    <w:qFormat/>
    <w:rPr>
      <w:sz w:val="18"/>
      <w:szCs w:val="18"/>
    </w:rPr>
  </w:style>
  <w:style w:type="paragraph" w:styleId="a8">
    <w:name w:val="footer"/>
    <w:basedOn w:val="a"/>
    <w:link w:val="Char13"/>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14"/>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Char1"/>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unhideWhenUsed/>
    <w:pPr>
      <w:ind w:leftChars="200" w:left="420"/>
    </w:pPr>
  </w:style>
  <w:style w:type="paragraph" w:styleId="HTML">
    <w:name w:val="HTML Preformatted"/>
    <w:basedOn w:val="a"/>
    <w:link w:val="HTMLChar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b">
    <w:name w:val="annotation subject"/>
    <w:basedOn w:val="a4"/>
    <w:next w:val="a4"/>
    <w:link w:val="Char15"/>
    <w:qFormat/>
    <w:rPr>
      <w:b/>
      <w:bCs/>
    </w:rPr>
  </w:style>
  <w:style w:type="character" w:styleId="ac">
    <w:name w:val="Strong"/>
    <w:qFormat/>
    <w:rPr>
      <w:b/>
      <w:bCs/>
    </w:rPr>
  </w:style>
  <w:style w:type="character" w:styleId="ad">
    <w:name w:val="page number"/>
    <w:basedOn w:val="a1"/>
    <w:qFormat/>
  </w:style>
  <w:style w:type="character" w:styleId="ae">
    <w:name w:val="FollowedHyperlink"/>
    <w:uiPriority w:val="99"/>
    <w:unhideWhenUsed/>
    <w:qFormat/>
    <w:rPr>
      <w:color w:val="800080"/>
      <w:u w:val="single"/>
    </w:r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2Char">
    <w:name w:val="标题 2 Char"/>
    <w:basedOn w:val="a1"/>
    <w:uiPriority w:val="9"/>
    <w:semiHidden/>
    <w:qFormat/>
    <w:rPr>
      <w:rFonts w:asciiTheme="majorHAnsi" w:eastAsiaTheme="majorEastAsia" w:hAnsiTheme="majorHAnsi" w:cstheme="majorBidi"/>
      <w:b/>
      <w:bCs/>
      <w:sz w:val="32"/>
      <w:szCs w:val="32"/>
    </w:rPr>
  </w:style>
  <w:style w:type="character" w:customStyle="1" w:styleId="Char11">
    <w:name w:val="正文文本缩进 Char1"/>
    <w:link w:val="a6"/>
    <w:qFormat/>
    <w:rPr>
      <w:rFonts w:ascii="Times New Roman" w:eastAsia="方正仿宋简体" w:hAnsi="Times New Roman" w:cs="Times New Roman"/>
      <w:sz w:val="24"/>
      <w:szCs w:val="30"/>
    </w:rPr>
  </w:style>
  <w:style w:type="character" w:customStyle="1" w:styleId="read">
    <w:name w:val="read"/>
    <w:basedOn w:val="a1"/>
    <w:qFormat/>
  </w:style>
  <w:style w:type="character" w:customStyle="1" w:styleId="HTMLChar1">
    <w:name w:val="HTML 预设格式 Char1"/>
    <w:link w:val="HTML"/>
    <w:uiPriority w:val="99"/>
    <w:qFormat/>
    <w:rPr>
      <w:rFonts w:ascii="宋体" w:eastAsia="宋体" w:hAnsi="宋体" w:cs="宋体"/>
      <w:kern w:val="0"/>
      <w:sz w:val="24"/>
      <w:szCs w:val="24"/>
    </w:rPr>
  </w:style>
  <w:style w:type="character" w:customStyle="1" w:styleId="Char10">
    <w:name w:val="正文文本 Char1"/>
    <w:link w:val="a5"/>
    <w:qFormat/>
    <w:rPr>
      <w:rFonts w:ascii="仿宋_GB2312" w:eastAsia="仿宋_GB2312" w:hAnsi="Times New Roman" w:cs="Times New Roman"/>
      <w:color w:val="000000"/>
      <w:kern w:val="0"/>
      <w:sz w:val="24"/>
      <w:szCs w:val="28"/>
    </w:rPr>
  </w:style>
  <w:style w:type="character" w:customStyle="1" w:styleId="Char15">
    <w:name w:val="批注主题 Char1"/>
    <w:link w:val="ab"/>
    <w:qFormat/>
    <w:rPr>
      <w:rFonts w:ascii="Times New Roman" w:eastAsia="宋体" w:hAnsi="Times New Roman" w:cs="Times New Roman"/>
      <w:b/>
      <w:bCs/>
      <w:szCs w:val="24"/>
    </w:rPr>
  </w:style>
  <w:style w:type="character" w:customStyle="1" w:styleId="Char14">
    <w:name w:val="页眉 Char1"/>
    <w:link w:val="a9"/>
    <w:uiPriority w:val="99"/>
    <w:qFormat/>
    <w:rPr>
      <w:sz w:val="18"/>
      <w:szCs w:val="18"/>
    </w:rPr>
  </w:style>
  <w:style w:type="character" w:customStyle="1" w:styleId="Char1">
    <w:name w:val="批注文字 Char1"/>
    <w:link w:val="a4"/>
    <w:qFormat/>
    <w:rPr>
      <w:rFonts w:ascii="Times New Roman" w:eastAsia="宋体" w:hAnsi="Times New Roman" w:cs="Times New Roman"/>
      <w:szCs w:val="24"/>
    </w:rPr>
  </w:style>
  <w:style w:type="character" w:customStyle="1" w:styleId="Char13">
    <w:name w:val="页脚 Char1"/>
    <w:link w:val="a8"/>
    <w:uiPriority w:val="99"/>
    <w:qFormat/>
    <w:rPr>
      <w:sz w:val="18"/>
      <w:szCs w:val="18"/>
    </w:rPr>
  </w:style>
  <w:style w:type="character" w:customStyle="1" w:styleId="2Char10">
    <w:name w:val="正文文本缩进 2 Char1"/>
    <w:link w:val="20"/>
    <w:qFormat/>
    <w:rPr>
      <w:rFonts w:ascii="宋体" w:eastAsia="宋体" w:hAnsi="宋体" w:cs="Times New Roman"/>
      <w:sz w:val="28"/>
      <w:szCs w:val="20"/>
    </w:rPr>
  </w:style>
  <w:style w:type="character" w:customStyle="1" w:styleId="3Char1">
    <w:name w:val="正文文本缩进 3 Char1"/>
    <w:link w:val="3"/>
    <w:qFormat/>
    <w:rPr>
      <w:rFonts w:ascii="仿宋_GB2312" w:eastAsia="仿宋_GB2312" w:hAnsi="宋体" w:cs="Arial"/>
      <w:color w:val="000000"/>
      <w:sz w:val="24"/>
      <w:szCs w:val="24"/>
    </w:rPr>
  </w:style>
  <w:style w:type="character" w:customStyle="1" w:styleId="2Char1">
    <w:name w:val="标题 2 Char1"/>
    <w:link w:val="2"/>
    <w:qFormat/>
    <w:rPr>
      <w:rFonts w:ascii="Arial" w:eastAsia="黑体" w:hAnsi="Arial" w:cs="Times New Roman"/>
      <w:b/>
      <w:sz w:val="32"/>
      <w:szCs w:val="20"/>
    </w:rPr>
  </w:style>
  <w:style w:type="character" w:customStyle="1" w:styleId="Char12">
    <w:name w:val="批注框文本 Char1"/>
    <w:link w:val="a7"/>
    <w:semiHidden/>
    <w:qFormat/>
    <w:rPr>
      <w:rFonts w:ascii="Times New Roman" w:eastAsia="宋体" w:hAnsi="Times New Roman" w:cs="Times New Roman"/>
      <w:sz w:val="18"/>
      <w:szCs w:val="18"/>
    </w:rPr>
  </w:style>
  <w:style w:type="character" w:customStyle="1" w:styleId="Char">
    <w:name w:val="批注文字 Char"/>
    <w:basedOn w:val="a1"/>
    <w:qFormat/>
    <w:rPr>
      <w:rFonts w:ascii="Times New Roman" w:eastAsia="宋体" w:hAnsi="Times New Roman" w:cs="Times New Roman"/>
      <w:szCs w:val="24"/>
    </w:rPr>
  </w:style>
  <w:style w:type="paragraph" w:customStyle="1" w:styleId="Style24">
    <w:name w:val="_Style 24"/>
    <w:basedOn w:val="a"/>
    <w:next w:val="a"/>
    <w:qFormat/>
    <w:pPr>
      <w:ind w:leftChars="200" w:left="420"/>
    </w:pPr>
  </w:style>
  <w:style w:type="character" w:customStyle="1" w:styleId="2Char0">
    <w:name w:val="正文文本缩进 2 Char"/>
    <w:basedOn w:val="a1"/>
    <w:uiPriority w:val="99"/>
    <w:semiHidden/>
    <w:qFormat/>
    <w:rPr>
      <w:rFonts w:ascii="Times New Roman" w:eastAsia="宋体" w:hAnsi="Times New Roman" w:cs="Times New Roman"/>
      <w:szCs w:val="24"/>
    </w:rPr>
  </w:style>
  <w:style w:type="character" w:customStyle="1" w:styleId="Char0">
    <w:name w:val="正文文本缩进 Char"/>
    <w:basedOn w:val="a1"/>
    <w:uiPriority w:val="99"/>
    <w:semiHidden/>
    <w:qFormat/>
    <w:rPr>
      <w:rFonts w:ascii="Times New Roman" w:eastAsia="宋体" w:hAnsi="Times New Roman" w:cs="Times New Roman"/>
      <w:szCs w:val="24"/>
    </w:rPr>
  </w:style>
  <w:style w:type="character" w:customStyle="1" w:styleId="Char2">
    <w:name w:val="正文文本 Char"/>
    <w:basedOn w:val="a1"/>
    <w:uiPriority w:val="99"/>
    <w:semiHidden/>
    <w:qFormat/>
    <w:rPr>
      <w:rFonts w:ascii="Times New Roman" w:eastAsia="宋体" w:hAnsi="Times New Roman" w:cs="Times New Roman"/>
      <w:szCs w:val="24"/>
    </w:rPr>
  </w:style>
  <w:style w:type="character" w:customStyle="1" w:styleId="Char3">
    <w:name w:val="批注主题 Char"/>
    <w:basedOn w:val="Char"/>
    <w:uiPriority w:val="99"/>
    <w:semiHidden/>
    <w:qFormat/>
    <w:rPr>
      <w:rFonts w:ascii="Times New Roman" w:eastAsia="宋体" w:hAnsi="Times New Roman" w:cs="Times New Roman"/>
      <w:b/>
      <w:bCs/>
      <w:szCs w:val="24"/>
    </w:rPr>
  </w:style>
  <w:style w:type="character" w:customStyle="1" w:styleId="3Char">
    <w:name w:val="正文文本缩进 3 Char"/>
    <w:basedOn w:val="a1"/>
    <w:uiPriority w:val="99"/>
    <w:semiHidden/>
    <w:qFormat/>
    <w:rPr>
      <w:rFonts w:ascii="Times New Roman" w:eastAsia="宋体" w:hAnsi="Times New Roman" w:cs="Times New Roman"/>
      <w:sz w:val="16"/>
      <w:szCs w:val="16"/>
    </w:rPr>
  </w:style>
  <w:style w:type="character" w:customStyle="1" w:styleId="Char4">
    <w:name w:val="批注框文本 Char"/>
    <w:basedOn w:val="a1"/>
    <w:uiPriority w:val="99"/>
    <w:semiHidden/>
    <w:qFormat/>
    <w:rPr>
      <w:rFonts w:ascii="Times New Roman" w:eastAsia="宋体" w:hAnsi="Times New Roman" w:cs="Times New Roman"/>
      <w:sz w:val="18"/>
      <w:szCs w:val="18"/>
    </w:rPr>
  </w:style>
  <w:style w:type="character" w:customStyle="1" w:styleId="HTMLChar">
    <w:name w:val="HTML 预设格式 Char"/>
    <w:basedOn w:val="a1"/>
    <w:uiPriority w:val="99"/>
    <w:semiHidden/>
    <w:qFormat/>
    <w:rPr>
      <w:rFonts w:ascii="Courier New" w:eastAsia="宋体" w:hAnsi="Courier New" w:cs="Courier New"/>
      <w:sz w:val="20"/>
      <w:szCs w:val="20"/>
    </w:rPr>
  </w:style>
  <w:style w:type="character" w:customStyle="1" w:styleId="Char5">
    <w:name w:val="页脚 Char"/>
    <w:basedOn w:val="a1"/>
    <w:uiPriority w:val="99"/>
    <w:semiHidden/>
    <w:qFormat/>
    <w:rPr>
      <w:rFonts w:ascii="Times New Roman" w:eastAsia="宋体" w:hAnsi="Times New Roman" w:cs="Times New Roman"/>
      <w:sz w:val="18"/>
      <w:szCs w:val="18"/>
    </w:rPr>
  </w:style>
  <w:style w:type="character" w:customStyle="1" w:styleId="Char6">
    <w:name w:val="页眉 Char"/>
    <w:basedOn w:val="a1"/>
    <w:uiPriority w:val="99"/>
    <w:semiHidden/>
    <w:qFormat/>
    <w:rPr>
      <w:rFonts w:ascii="Times New Roman" w:eastAsia="宋体" w:hAnsi="Times New Roman" w:cs="Times New Roman"/>
      <w:sz w:val="18"/>
      <w:szCs w:val="18"/>
    </w:rPr>
  </w:style>
  <w:style w:type="paragraph" w:customStyle="1" w:styleId="CharCharCharCharCharCharChar1CharCharCharCharCharChar">
    <w:name w:val="Char Char Char Char Char Char Char1 Char Char Char Char Char Char"/>
    <w:basedOn w:val="a"/>
    <w:qFormat/>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7">
    <w:name w:val="Char"/>
    <w:basedOn w:val="a"/>
    <w:qFormat/>
  </w:style>
  <w:style w:type="paragraph" w:customStyle="1" w:styleId="Char16">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style>
  <w:style w:type="paragraph" w:customStyle="1" w:styleId="CharChar">
    <w:name w:val="Char Char"/>
    <w:basedOn w:val="a"/>
    <w:qFormat/>
    <w:rPr>
      <w:szCs w:val="20"/>
    </w:rPr>
  </w:style>
  <w:style w:type="paragraph" w:customStyle="1" w:styleId="1">
    <w:name w:val="修订1"/>
    <w:uiPriority w:val="99"/>
    <w:semiHidden/>
    <w:qFormat/>
    <w:rPr>
      <w:kern w:val="2"/>
      <w:sz w:val="21"/>
      <w:szCs w:val="24"/>
    </w:rPr>
  </w:style>
  <w:style w:type="paragraph" w:customStyle="1" w:styleId="22">
    <w:name w:val="修订2"/>
    <w:hidden/>
    <w:uiPriority w:val="99"/>
    <w:semiHidden/>
    <w:qFormat/>
    <w:rPr>
      <w:kern w:val="2"/>
      <w:sz w:val="21"/>
      <w:szCs w:val="24"/>
    </w:rPr>
  </w:style>
  <w:style w:type="paragraph" w:customStyle="1" w:styleId="30">
    <w:name w:val="修订3"/>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29FBF-C5F8-47F2-B7FB-5BF3EED9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5046</Words>
  <Characters>28765</Characters>
  <Application>Microsoft Office Word</Application>
  <DocSecurity>0</DocSecurity>
  <Lines>239</Lines>
  <Paragraphs>67</Paragraphs>
  <ScaleCrop>false</ScaleCrop>
  <Company/>
  <LinksUpToDate>false</LinksUpToDate>
  <CharactersWithSpaces>33744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闫静</dc:creator>
  <cp:lastModifiedBy>华源</cp:lastModifiedBy>
  <cp:revision>11</cp:revision>
  <cp:lastPrinted>2022-02-09T01:45:00Z</cp:lastPrinted>
  <dcterms:created xsi:type="dcterms:W3CDTF">2022-01-27T03:26:00Z</dcterms:created>
  <dcterms:modified xsi:type="dcterms:W3CDTF">2022-04-26T06:09:00Z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78AB2FD0CDC343B8B900A9F0890007EA</vt:lpwstr>
  </property>
</Properties>
</file>