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4A81C" w14:textId="77777777" w:rsidR="00EE076D" w:rsidRPr="009A494A" w:rsidRDefault="00EE076D" w:rsidP="005B7F6E">
      <w:pPr>
        <w:adjustRightInd w:val="0"/>
        <w:snapToGrid w:val="0"/>
        <w:spacing w:line="360" w:lineRule="auto"/>
        <w:jc w:val="center"/>
        <w:rPr>
          <w:rFonts w:asciiTheme="minorEastAsia" w:hAnsiTheme="minorEastAsia" w:cs="Arial"/>
          <w:sz w:val="24"/>
        </w:rPr>
      </w:pPr>
      <w:bookmarkStart w:id="0" w:name="_GoBack"/>
      <w:bookmarkEnd w:id="0"/>
    </w:p>
    <w:p w14:paraId="1A122300"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44D56EF9" w14:textId="77777777" w:rsidR="00FE130A" w:rsidRPr="009A494A" w:rsidRDefault="00FE130A" w:rsidP="005B7F6E">
      <w:pPr>
        <w:adjustRightInd w:val="0"/>
        <w:snapToGrid w:val="0"/>
        <w:spacing w:line="360" w:lineRule="auto"/>
        <w:jc w:val="center"/>
        <w:rPr>
          <w:rFonts w:asciiTheme="minorEastAsia" w:hAnsiTheme="minorEastAsia" w:cs="Arial"/>
          <w:sz w:val="24"/>
        </w:rPr>
      </w:pPr>
    </w:p>
    <w:p w14:paraId="4B0F143B"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1C880A1B"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29F86C27" w14:textId="77777777" w:rsidR="00EE076D" w:rsidRPr="009A494A" w:rsidRDefault="00EE076D" w:rsidP="005B7F6E">
      <w:pPr>
        <w:adjustRightInd w:val="0"/>
        <w:snapToGrid w:val="0"/>
        <w:spacing w:line="360" w:lineRule="auto"/>
        <w:jc w:val="center"/>
        <w:rPr>
          <w:rFonts w:asciiTheme="minorEastAsia" w:hAnsiTheme="minorEastAsia" w:cs="Arial"/>
          <w:sz w:val="24"/>
        </w:rPr>
      </w:pPr>
    </w:p>
    <w:p w14:paraId="2204CE57" w14:textId="4AB228B4" w:rsidR="00EE076D" w:rsidRPr="00E83FD2" w:rsidRDefault="00F16F51" w:rsidP="005B7F6E">
      <w:pPr>
        <w:adjustRightInd w:val="0"/>
        <w:snapToGrid w:val="0"/>
        <w:spacing w:line="360" w:lineRule="auto"/>
        <w:jc w:val="center"/>
        <w:rPr>
          <w:rFonts w:asciiTheme="minorEastAsia" w:hAnsiTheme="minorEastAsia" w:cs="Arial"/>
          <w:b/>
          <w:sz w:val="44"/>
        </w:rPr>
      </w:pPr>
      <w:r>
        <w:rPr>
          <w:rFonts w:asciiTheme="minorEastAsia" w:hAnsiTheme="minorEastAsia" w:cs="Arial"/>
          <w:b/>
          <w:sz w:val="44"/>
        </w:rPr>
        <w:t>广</w:t>
      </w:r>
      <w:proofErr w:type="gramStart"/>
      <w:r>
        <w:rPr>
          <w:rFonts w:asciiTheme="minorEastAsia" w:hAnsiTheme="minorEastAsia" w:cs="Arial"/>
          <w:b/>
          <w:sz w:val="44"/>
        </w:rPr>
        <w:t>发价值</w:t>
      </w:r>
      <w:proofErr w:type="gramEnd"/>
      <w:r>
        <w:rPr>
          <w:rFonts w:asciiTheme="minorEastAsia" w:hAnsiTheme="minorEastAsia" w:cs="Arial"/>
          <w:b/>
          <w:sz w:val="44"/>
        </w:rPr>
        <w:t>领航一年持有期混合型证券投资基金</w:t>
      </w:r>
      <w:r w:rsidR="00EE076D" w:rsidRPr="00E83FD2">
        <w:rPr>
          <w:rFonts w:asciiTheme="minorEastAsia" w:hAnsiTheme="minorEastAsia" w:cs="Arial" w:hint="eastAsia"/>
          <w:b/>
          <w:sz w:val="44"/>
        </w:rPr>
        <w:t>托管协议</w:t>
      </w:r>
    </w:p>
    <w:p w14:paraId="2D6C976E" w14:textId="77777777" w:rsidR="00EE076D" w:rsidRPr="00E83FD2" w:rsidRDefault="00EE076D" w:rsidP="00AE0093">
      <w:pPr>
        <w:rPr>
          <w:rFonts w:asciiTheme="minorEastAsia" w:hAnsiTheme="minorEastAsia"/>
        </w:rPr>
      </w:pPr>
    </w:p>
    <w:p w14:paraId="39FA16CD" w14:textId="77777777" w:rsidR="00EE076D" w:rsidRPr="00E83FD2" w:rsidRDefault="00EE076D" w:rsidP="00AE0093">
      <w:pPr>
        <w:rPr>
          <w:rFonts w:asciiTheme="minorEastAsia" w:hAnsiTheme="minorEastAsia"/>
        </w:rPr>
      </w:pPr>
    </w:p>
    <w:p w14:paraId="4A498705" w14:textId="77777777" w:rsidR="00EE076D" w:rsidRPr="00E83FD2" w:rsidRDefault="00EE076D" w:rsidP="00AE0093">
      <w:pPr>
        <w:rPr>
          <w:rFonts w:asciiTheme="minorEastAsia" w:hAnsiTheme="minorEastAsia"/>
        </w:rPr>
      </w:pPr>
    </w:p>
    <w:p w14:paraId="01CDAEC6" w14:textId="77777777" w:rsidR="00EE076D" w:rsidRPr="00E83FD2" w:rsidRDefault="00EE076D" w:rsidP="00AE0093">
      <w:pPr>
        <w:rPr>
          <w:rFonts w:asciiTheme="minorEastAsia" w:hAnsiTheme="minorEastAsia"/>
        </w:rPr>
      </w:pPr>
    </w:p>
    <w:p w14:paraId="4AB6A13E" w14:textId="77777777" w:rsidR="00A124AC" w:rsidRPr="00E83FD2" w:rsidRDefault="00A124AC" w:rsidP="00AE0093">
      <w:pPr>
        <w:rPr>
          <w:rFonts w:asciiTheme="minorEastAsia" w:hAnsiTheme="minorEastAsia"/>
        </w:rPr>
      </w:pPr>
    </w:p>
    <w:p w14:paraId="5B54B405" w14:textId="77777777" w:rsidR="00EE076D" w:rsidRPr="00E83FD2" w:rsidRDefault="00EE076D" w:rsidP="00AE0093">
      <w:pPr>
        <w:rPr>
          <w:rFonts w:asciiTheme="minorEastAsia" w:hAnsiTheme="minorEastAsia"/>
        </w:rPr>
      </w:pPr>
    </w:p>
    <w:p w14:paraId="5B8B1542" w14:textId="77777777" w:rsidR="00FE130A" w:rsidRPr="00E83FD2" w:rsidRDefault="00FE130A" w:rsidP="00AE0093">
      <w:pPr>
        <w:rPr>
          <w:rFonts w:asciiTheme="minorEastAsia" w:hAnsiTheme="minorEastAsia"/>
        </w:rPr>
      </w:pPr>
    </w:p>
    <w:p w14:paraId="01BB5EF8" w14:textId="77777777" w:rsidR="00FE130A" w:rsidRPr="00E83FD2" w:rsidRDefault="00FE130A" w:rsidP="00AE0093">
      <w:pPr>
        <w:rPr>
          <w:rFonts w:asciiTheme="minorEastAsia" w:hAnsiTheme="minorEastAsia"/>
        </w:rPr>
      </w:pPr>
    </w:p>
    <w:p w14:paraId="0C370958" w14:textId="77777777" w:rsidR="00FE130A" w:rsidRPr="00E83FD2" w:rsidRDefault="00FE130A" w:rsidP="00AE0093">
      <w:pPr>
        <w:rPr>
          <w:rFonts w:asciiTheme="minorEastAsia" w:hAnsiTheme="minorEastAsia"/>
        </w:rPr>
      </w:pPr>
    </w:p>
    <w:p w14:paraId="366E1FC2" w14:textId="77777777" w:rsidR="00FE130A" w:rsidRPr="00E83FD2" w:rsidRDefault="00FE130A" w:rsidP="00AE0093">
      <w:pPr>
        <w:rPr>
          <w:rFonts w:asciiTheme="minorEastAsia" w:hAnsiTheme="minorEastAsia"/>
        </w:rPr>
      </w:pPr>
    </w:p>
    <w:p w14:paraId="39C51515" w14:textId="77777777" w:rsidR="00FE130A" w:rsidRPr="00E83FD2" w:rsidRDefault="00FE130A" w:rsidP="00AE0093">
      <w:pPr>
        <w:rPr>
          <w:rFonts w:asciiTheme="minorEastAsia" w:hAnsiTheme="minorEastAsia"/>
        </w:rPr>
      </w:pPr>
    </w:p>
    <w:p w14:paraId="58C69959" w14:textId="77777777" w:rsidR="00FE130A" w:rsidRPr="00E83FD2" w:rsidRDefault="00FE130A" w:rsidP="00AE0093">
      <w:pPr>
        <w:rPr>
          <w:rFonts w:asciiTheme="minorEastAsia" w:hAnsiTheme="minorEastAsia"/>
        </w:rPr>
      </w:pPr>
    </w:p>
    <w:p w14:paraId="55F5D98D" w14:textId="77777777" w:rsidR="00EE076D" w:rsidRPr="00E83FD2" w:rsidRDefault="00EE076D" w:rsidP="00AE0093">
      <w:pPr>
        <w:rPr>
          <w:rFonts w:asciiTheme="minorEastAsia" w:hAnsiTheme="minorEastAsia"/>
        </w:rPr>
      </w:pPr>
    </w:p>
    <w:p w14:paraId="53A7D77B" w14:textId="77777777" w:rsidR="00EE076D"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基金管理人：广发基金管理有限公司</w:t>
      </w:r>
    </w:p>
    <w:p w14:paraId="69025AAE" w14:textId="77777777" w:rsidR="00FE130A"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基金托管人：中国建设银行股份有限公司</w:t>
      </w:r>
    </w:p>
    <w:p w14:paraId="1A5DAC9D" w14:textId="77777777" w:rsidR="00FE130A" w:rsidRPr="00E83FD2" w:rsidRDefault="00FE130A" w:rsidP="00AE0093">
      <w:pPr>
        <w:rPr>
          <w:rFonts w:asciiTheme="minorEastAsia" w:hAnsiTheme="minorEastAsia"/>
        </w:rPr>
      </w:pPr>
    </w:p>
    <w:p w14:paraId="16B3CFFD" w14:textId="77777777" w:rsidR="00FE130A" w:rsidRPr="00E83FD2" w:rsidRDefault="00FE130A" w:rsidP="00AE0093">
      <w:pPr>
        <w:adjustRightInd w:val="0"/>
        <w:snapToGrid w:val="0"/>
        <w:spacing w:line="360" w:lineRule="auto"/>
        <w:outlineLvl w:val="0"/>
        <w:rPr>
          <w:rFonts w:asciiTheme="minorEastAsia" w:hAnsiTheme="minorEastAsia"/>
        </w:rPr>
      </w:pPr>
    </w:p>
    <w:p w14:paraId="0B3EE54B" w14:textId="77777777" w:rsidR="00FE130A" w:rsidRPr="00E83FD2" w:rsidRDefault="00FE130A" w:rsidP="00AE0093">
      <w:pPr>
        <w:adjustRightInd w:val="0"/>
        <w:snapToGrid w:val="0"/>
        <w:spacing w:line="360" w:lineRule="auto"/>
        <w:outlineLvl w:val="0"/>
        <w:rPr>
          <w:rFonts w:asciiTheme="minorEastAsia" w:hAnsiTheme="minorEastAsia"/>
        </w:rPr>
      </w:pPr>
    </w:p>
    <w:p w14:paraId="06EF338F" w14:textId="77777777" w:rsidR="00FE130A" w:rsidRPr="00E83FD2" w:rsidRDefault="00FE130A" w:rsidP="00AE0093">
      <w:pPr>
        <w:adjustRightInd w:val="0"/>
        <w:snapToGrid w:val="0"/>
        <w:spacing w:line="360" w:lineRule="auto"/>
        <w:outlineLvl w:val="0"/>
        <w:rPr>
          <w:rFonts w:asciiTheme="minorEastAsia" w:hAnsiTheme="minorEastAsia"/>
        </w:rPr>
      </w:pPr>
    </w:p>
    <w:p w14:paraId="2199A91A" w14:textId="77777777" w:rsidR="00EE076D" w:rsidRPr="00E83FD2" w:rsidRDefault="00EE076D" w:rsidP="00397615">
      <w:pPr>
        <w:jc w:val="center"/>
        <w:rPr>
          <w:rFonts w:asciiTheme="minorEastAsia" w:hAnsiTheme="minorEastAsia"/>
          <w:sz w:val="32"/>
        </w:rPr>
        <w:sectPr w:rsidR="00EE076D" w:rsidRPr="00E83FD2">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14:paraId="1EF90E1C" w14:textId="77777777" w:rsidR="00397615" w:rsidRPr="00E83FD2" w:rsidRDefault="00397615" w:rsidP="00397615">
      <w:pPr>
        <w:spacing w:line="360" w:lineRule="auto"/>
        <w:jc w:val="center"/>
        <w:rPr>
          <w:rFonts w:asciiTheme="minorEastAsia" w:hAnsiTheme="minorEastAsia"/>
          <w:b/>
          <w:bCs/>
          <w:sz w:val="30"/>
        </w:rPr>
      </w:pPr>
      <w:r w:rsidRPr="00E83FD2">
        <w:rPr>
          <w:rFonts w:asciiTheme="minorEastAsia" w:hAnsiTheme="minorEastAsia" w:hint="eastAsia"/>
          <w:b/>
          <w:bCs/>
          <w:sz w:val="30"/>
        </w:rPr>
        <w:lastRenderedPageBreak/>
        <w:t>目    录</w:t>
      </w:r>
    </w:p>
    <w:p w14:paraId="539EFC79" w14:textId="77777777" w:rsidR="002F0E90" w:rsidRPr="00E83FD2" w:rsidRDefault="002F0E90" w:rsidP="00397615">
      <w:pPr>
        <w:spacing w:line="360" w:lineRule="auto"/>
        <w:jc w:val="center"/>
        <w:rPr>
          <w:rFonts w:asciiTheme="minorEastAsia" w:hAnsiTheme="minorEastAsia"/>
          <w:b/>
          <w:bCs/>
          <w:sz w:val="30"/>
        </w:rPr>
      </w:pPr>
    </w:p>
    <w:p w14:paraId="15487F8F" w14:textId="4C33B4B6" w:rsidR="00013637" w:rsidRPr="00E83FD2" w:rsidRDefault="00EE6CEA" w:rsidP="00083C13">
      <w:pPr>
        <w:pStyle w:val="23"/>
        <w:rPr>
          <w:noProof/>
        </w:rPr>
      </w:pPr>
      <w:r w:rsidRPr="00E83FD2">
        <w:rPr>
          <w:rFonts w:hint="eastAsia"/>
          <w:sz w:val="28"/>
        </w:rPr>
        <w:fldChar w:fldCharType="begin"/>
      </w:r>
      <w:r w:rsidR="00397615" w:rsidRPr="00E83FD2">
        <w:rPr>
          <w:sz w:val="28"/>
        </w:rPr>
        <w:instrText xml:space="preserve"> TOC \o "1-2" \h \z </w:instrText>
      </w:r>
      <w:r w:rsidRPr="00E83FD2">
        <w:rPr>
          <w:rFonts w:hint="eastAsia"/>
          <w:sz w:val="28"/>
        </w:rPr>
        <w:fldChar w:fldCharType="separate"/>
      </w:r>
      <w:hyperlink w:anchor="_Toc124325885" w:history="1">
        <w:r w:rsidR="00397615" w:rsidRPr="00E83FD2">
          <w:rPr>
            <w:rStyle w:val="a9"/>
            <w:rFonts w:asciiTheme="minorEastAsia" w:eastAsiaTheme="minorEastAsia" w:hAnsiTheme="minorEastAsia" w:hint="eastAsia"/>
            <w:noProof/>
            <w:color w:val="auto"/>
            <w:sz w:val="24"/>
            <w:szCs w:val="32"/>
            <w:u w:val="none"/>
          </w:rPr>
          <w:t>一、基金托管协议当事人</w:t>
        </w:r>
        <w:r w:rsidR="00397615" w:rsidRPr="00E83FD2">
          <w:rPr>
            <w:noProof/>
            <w:webHidden/>
          </w:rPr>
          <w:tab/>
        </w:r>
        <w:r w:rsidRPr="00E83FD2">
          <w:rPr>
            <w:rFonts w:hint="eastAsia"/>
            <w:noProof/>
            <w:webHidden/>
          </w:rPr>
          <w:fldChar w:fldCharType="begin"/>
        </w:r>
        <w:r w:rsidR="00397615" w:rsidRPr="00E83FD2">
          <w:rPr>
            <w:noProof/>
            <w:webHidden/>
          </w:rPr>
          <w:instrText xml:space="preserve"> PAGEREF _Toc124325885 \h </w:instrText>
        </w:r>
        <w:r w:rsidRPr="00E83FD2">
          <w:rPr>
            <w:rFonts w:hint="eastAsia"/>
            <w:noProof/>
            <w:webHidden/>
          </w:rPr>
        </w:r>
        <w:r w:rsidRPr="00E83FD2">
          <w:rPr>
            <w:rFonts w:hint="eastAsia"/>
            <w:noProof/>
            <w:webHidden/>
          </w:rPr>
          <w:fldChar w:fldCharType="separate"/>
        </w:r>
        <w:r w:rsidR="002E7F00">
          <w:rPr>
            <w:noProof/>
            <w:webHidden/>
          </w:rPr>
          <w:t>1</w:t>
        </w:r>
        <w:r w:rsidRPr="00E83FD2">
          <w:rPr>
            <w:rFonts w:hint="eastAsia"/>
            <w:noProof/>
            <w:webHidden/>
          </w:rPr>
          <w:fldChar w:fldCharType="end"/>
        </w:r>
      </w:hyperlink>
    </w:p>
    <w:p w14:paraId="19523D02" w14:textId="3F9112A5" w:rsidR="00013637" w:rsidRPr="00E83FD2" w:rsidRDefault="00D43830" w:rsidP="00083C13">
      <w:pPr>
        <w:pStyle w:val="23"/>
        <w:rPr>
          <w:noProof/>
        </w:rPr>
      </w:pPr>
      <w:hyperlink w:anchor="_Toc124325886" w:history="1">
        <w:r w:rsidR="00397615" w:rsidRPr="00E83FD2">
          <w:rPr>
            <w:rStyle w:val="a9"/>
            <w:rFonts w:asciiTheme="minorEastAsia" w:eastAsiaTheme="minorEastAsia" w:hAnsiTheme="minorEastAsia" w:hint="eastAsia"/>
            <w:noProof/>
            <w:color w:val="auto"/>
            <w:sz w:val="24"/>
            <w:szCs w:val="32"/>
            <w:u w:val="none"/>
          </w:rPr>
          <w:t>二、基金托管协议的依据、目的和原则</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_Toc124325886 \h </w:instrText>
        </w:r>
        <w:r w:rsidR="00EE6CEA" w:rsidRPr="00E83FD2">
          <w:rPr>
            <w:rFonts w:hint="eastAsia"/>
            <w:noProof/>
            <w:webHidden/>
          </w:rPr>
        </w:r>
        <w:r w:rsidR="00EE6CEA" w:rsidRPr="00E83FD2">
          <w:rPr>
            <w:rFonts w:hint="eastAsia"/>
            <w:noProof/>
            <w:webHidden/>
          </w:rPr>
          <w:fldChar w:fldCharType="separate"/>
        </w:r>
        <w:r w:rsidR="002E7F00">
          <w:rPr>
            <w:noProof/>
            <w:webHidden/>
          </w:rPr>
          <w:t>2</w:t>
        </w:r>
        <w:r w:rsidR="00EE6CEA" w:rsidRPr="00E83FD2">
          <w:rPr>
            <w:rFonts w:hint="eastAsia"/>
            <w:noProof/>
            <w:webHidden/>
          </w:rPr>
          <w:fldChar w:fldCharType="end"/>
        </w:r>
      </w:hyperlink>
    </w:p>
    <w:p w14:paraId="02FB4814" w14:textId="377B07C4" w:rsidR="00013637" w:rsidRPr="00E83FD2" w:rsidRDefault="00D43830" w:rsidP="00083C13">
      <w:pPr>
        <w:pStyle w:val="23"/>
        <w:rPr>
          <w:noProof/>
        </w:rPr>
      </w:pPr>
      <w:hyperlink w:anchor="_Toc124325887" w:history="1">
        <w:r w:rsidR="00397615" w:rsidRPr="00E83FD2">
          <w:rPr>
            <w:rStyle w:val="a9"/>
            <w:rFonts w:asciiTheme="minorEastAsia" w:eastAsiaTheme="minorEastAsia" w:hAnsiTheme="minorEastAsia" w:hint="eastAsia"/>
            <w:noProof/>
            <w:color w:val="auto"/>
            <w:sz w:val="24"/>
            <w:szCs w:val="32"/>
            <w:u w:val="none"/>
          </w:rPr>
          <w:t>三、基金托管人对基金管理人的业务监督和核查</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_Toc124325887 \h </w:instrText>
        </w:r>
        <w:r w:rsidR="00EE6CEA" w:rsidRPr="00E83FD2">
          <w:rPr>
            <w:rFonts w:hint="eastAsia"/>
            <w:noProof/>
            <w:webHidden/>
          </w:rPr>
        </w:r>
        <w:r w:rsidR="00EE6CEA" w:rsidRPr="00E83FD2">
          <w:rPr>
            <w:rFonts w:hint="eastAsia"/>
            <w:noProof/>
            <w:webHidden/>
          </w:rPr>
          <w:fldChar w:fldCharType="separate"/>
        </w:r>
        <w:r w:rsidR="002E7F00">
          <w:rPr>
            <w:noProof/>
            <w:webHidden/>
          </w:rPr>
          <w:t>3</w:t>
        </w:r>
        <w:r w:rsidR="00EE6CEA" w:rsidRPr="00E83FD2">
          <w:rPr>
            <w:rFonts w:hint="eastAsia"/>
            <w:noProof/>
            <w:webHidden/>
          </w:rPr>
          <w:fldChar w:fldCharType="end"/>
        </w:r>
      </w:hyperlink>
    </w:p>
    <w:p w14:paraId="7D08CC47" w14:textId="0A2DAFC4" w:rsidR="00013637" w:rsidRPr="00E83FD2" w:rsidRDefault="00D43830" w:rsidP="00083C13">
      <w:pPr>
        <w:pStyle w:val="23"/>
        <w:rPr>
          <w:noProof/>
        </w:rPr>
      </w:pPr>
      <w:hyperlink w:anchor="_Toc124325888" w:history="1">
        <w:r w:rsidR="00397615" w:rsidRPr="00E83FD2">
          <w:rPr>
            <w:rStyle w:val="a9"/>
            <w:rFonts w:asciiTheme="minorEastAsia" w:eastAsiaTheme="minorEastAsia" w:hAnsiTheme="minorEastAsia" w:hint="eastAsia"/>
            <w:noProof/>
            <w:color w:val="auto"/>
            <w:sz w:val="24"/>
            <w:szCs w:val="32"/>
            <w:u w:val="none"/>
          </w:rPr>
          <w:t>四、基金管理人对基金托管人的业务核查</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_Toc124325888 \h </w:instrText>
        </w:r>
        <w:r w:rsidR="00EE6CEA" w:rsidRPr="00E83FD2">
          <w:rPr>
            <w:rFonts w:hint="eastAsia"/>
            <w:noProof/>
            <w:webHidden/>
          </w:rPr>
        </w:r>
        <w:r w:rsidR="00EE6CEA" w:rsidRPr="00E83FD2">
          <w:rPr>
            <w:rFonts w:hint="eastAsia"/>
            <w:noProof/>
            <w:webHidden/>
          </w:rPr>
          <w:fldChar w:fldCharType="separate"/>
        </w:r>
        <w:r w:rsidR="002E7F00">
          <w:rPr>
            <w:noProof/>
            <w:webHidden/>
          </w:rPr>
          <w:t>9</w:t>
        </w:r>
        <w:r w:rsidR="00EE6CEA" w:rsidRPr="00E83FD2">
          <w:rPr>
            <w:rFonts w:hint="eastAsia"/>
            <w:noProof/>
            <w:webHidden/>
          </w:rPr>
          <w:fldChar w:fldCharType="end"/>
        </w:r>
      </w:hyperlink>
    </w:p>
    <w:p w14:paraId="5591B5A8" w14:textId="39796FB4" w:rsidR="00013637" w:rsidRPr="00E83FD2" w:rsidRDefault="00D43830" w:rsidP="00083C13">
      <w:pPr>
        <w:pStyle w:val="23"/>
        <w:rPr>
          <w:noProof/>
        </w:rPr>
      </w:pPr>
      <w:hyperlink w:anchor="_Toc124325889" w:history="1">
        <w:r w:rsidR="00397615" w:rsidRPr="00E83FD2">
          <w:rPr>
            <w:rStyle w:val="a9"/>
            <w:rFonts w:asciiTheme="minorEastAsia" w:eastAsiaTheme="minorEastAsia" w:hAnsiTheme="minorEastAsia" w:hint="eastAsia"/>
            <w:noProof/>
            <w:color w:val="auto"/>
            <w:sz w:val="24"/>
            <w:szCs w:val="32"/>
            <w:u w:val="none"/>
          </w:rPr>
          <w:t>五、基金财产的保管</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_Toc124325889 \h </w:instrText>
        </w:r>
        <w:r w:rsidR="00EE6CEA" w:rsidRPr="00E83FD2">
          <w:rPr>
            <w:rFonts w:hint="eastAsia"/>
            <w:noProof/>
            <w:webHidden/>
          </w:rPr>
        </w:r>
        <w:r w:rsidR="00EE6CEA" w:rsidRPr="00E83FD2">
          <w:rPr>
            <w:rFonts w:hint="eastAsia"/>
            <w:noProof/>
            <w:webHidden/>
          </w:rPr>
          <w:fldChar w:fldCharType="separate"/>
        </w:r>
        <w:r w:rsidR="002E7F00">
          <w:rPr>
            <w:noProof/>
            <w:webHidden/>
          </w:rPr>
          <w:t>10</w:t>
        </w:r>
        <w:r w:rsidR="00EE6CEA" w:rsidRPr="00E83FD2">
          <w:rPr>
            <w:rFonts w:hint="eastAsia"/>
            <w:noProof/>
            <w:webHidden/>
          </w:rPr>
          <w:fldChar w:fldCharType="end"/>
        </w:r>
      </w:hyperlink>
    </w:p>
    <w:p w14:paraId="51F2D428" w14:textId="1ACF272C" w:rsidR="00013637" w:rsidRPr="00E83FD2" w:rsidRDefault="00D43830" w:rsidP="00083C13">
      <w:pPr>
        <w:pStyle w:val="23"/>
        <w:rPr>
          <w:noProof/>
        </w:rPr>
      </w:pPr>
      <w:hyperlink w:anchor="_Toc124325890" w:history="1">
        <w:r w:rsidR="00397615" w:rsidRPr="00E83FD2">
          <w:rPr>
            <w:rStyle w:val="a9"/>
            <w:rFonts w:asciiTheme="minorEastAsia" w:eastAsiaTheme="minorEastAsia" w:hAnsiTheme="minorEastAsia" w:hint="eastAsia"/>
            <w:noProof/>
            <w:color w:val="auto"/>
            <w:sz w:val="24"/>
            <w:szCs w:val="32"/>
            <w:u w:val="none"/>
          </w:rPr>
          <w:t>六、指令的发送、确认及执行</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_Toc124325890 \h </w:instrText>
        </w:r>
        <w:r w:rsidR="00EE6CEA" w:rsidRPr="00E83FD2">
          <w:rPr>
            <w:rFonts w:hint="eastAsia"/>
            <w:noProof/>
            <w:webHidden/>
          </w:rPr>
        </w:r>
        <w:r w:rsidR="00EE6CEA" w:rsidRPr="00E83FD2">
          <w:rPr>
            <w:rFonts w:hint="eastAsia"/>
            <w:noProof/>
            <w:webHidden/>
          </w:rPr>
          <w:fldChar w:fldCharType="separate"/>
        </w:r>
        <w:r w:rsidR="002E7F00">
          <w:rPr>
            <w:noProof/>
            <w:webHidden/>
          </w:rPr>
          <w:t>13</w:t>
        </w:r>
        <w:r w:rsidR="00EE6CEA" w:rsidRPr="00E83FD2">
          <w:rPr>
            <w:rFonts w:hint="eastAsia"/>
            <w:noProof/>
            <w:webHidden/>
          </w:rPr>
          <w:fldChar w:fldCharType="end"/>
        </w:r>
      </w:hyperlink>
    </w:p>
    <w:p w14:paraId="6BC1F279" w14:textId="0050AFC3" w:rsidR="00013637" w:rsidRPr="00E83FD2" w:rsidRDefault="00D43830" w:rsidP="00083C13">
      <w:pPr>
        <w:pStyle w:val="23"/>
        <w:rPr>
          <w:noProof/>
        </w:rPr>
      </w:pPr>
      <w:hyperlink w:anchor="_Toc124325891" w:history="1">
        <w:r w:rsidR="00397615" w:rsidRPr="00E83FD2">
          <w:rPr>
            <w:rStyle w:val="a9"/>
            <w:rFonts w:asciiTheme="minorEastAsia" w:eastAsiaTheme="minorEastAsia" w:hAnsiTheme="minorEastAsia" w:hint="eastAsia"/>
            <w:noProof/>
            <w:color w:val="auto"/>
            <w:sz w:val="24"/>
            <w:szCs w:val="32"/>
            <w:u w:val="none"/>
          </w:rPr>
          <w:t>七、交易及清算交收安排</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_Toc124325891 \h </w:instrText>
        </w:r>
        <w:r w:rsidR="00EE6CEA" w:rsidRPr="00E83FD2">
          <w:rPr>
            <w:rFonts w:hint="eastAsia"/>
            <w:noProof/>
            <w:webHidden/>
          </w:rPr>
        </w:r>
        <w:r w:rsidR="00EE6CEA" w:rsidRPr="00E83FD2">
          <w:rPr>
            <w:rFonts w:hint="eastAsia"/>
            <w:noProof/>
            <w:webHidden/>
          </w:rPr>
          <w:fldChar w:fldCharType="separate"/>
        </w:r>
        <w:r w:rsidR="002E7F00">
          <w:rPr>
            <w:noProof/>
            <w:webHidden/>
          </w:rPr>
          <w:t>16</w:t>
        </w:r>
        <w:r w:rsidR="00EE6CEA" w:rsidRPr="00E83FD2">
          <w:rPr>
            <w:rFonts w:hint="eastAsia"/>
            <w:noProof/>
            <w:webHidden/>
          </w:rPr>
          <w:fldChar w:fldCharType="end"/>
        </w:r>
      </w:hyperlink>
    </w:p>
    <w:p w14:paraId="0A7FF409" w14:textId="135A2CE5" w:rsidR="00013637" w:rsidRPr="00E83FD2" w:rsidRDefault="00D43830" w:rsidP="002E431D">
      <w:pPr>
        <w:pStyle w:val="23"/>
        <w:rPr>
          <w:noProof/>
        </w:rPr>
      </w:pPr>
      <w:hyperlink w:anchor="_Toc124325892" w:history="1">
        <w:r w:rsidR="00397615" w:rsidRPr="00E83FD2">
          <w:rPr>
            <w:rStyle w:val="a9"/>
            <w:rFonts w:asciiTheme="minorEastAsia" w:eastAsiaTheme="minorEastAsia" w:hAnsiTheme="minorEastAsia" w:hint="eastAsia"/>
            <w:noProof/>
            <w:color w:val="auto"/>
            <w:sz w:val="24"/>
            <w:szCs w:val="32"/>
            <w:u w:val="none"/>
          </w:rPr>
          <w:t>八、基金资产净值计算和会计核算</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_Toc124325892 \h </w:instrText>
        </w:r>
        <w:r w:rsidR="00EE6CEA" w:rsidRPr="00E83FD2">
          <w:rPr>
            <w:rFonts w:hint="eastAsia"/>
            <w:noProof/>
            <w:webHidden/>
          </w:rPr>
        </w:r>
        <w:r w:rsidR="00EE6CEA" w:rsidRPr="00E83FD2">
          <w:rPr>
            <w:rFonts w:hint="eastAsia"/>
            <w:noProof/>
            <w:webHidden/>
          </w:rPr>
          <w:fldChar w:fldCharType="separate"/>
        </w:r>
        <w:r w:rsidR="002E7F00">
          <w:rPr>
            <w:noProof/>
            <w:webHidden/>
          </w:rPr>
          <w:t>20</w:t>
        </w:r>
        <w:r w:rsidR="00EE6CEA" w:rsidRPr="00E83FD2">
          <w:rPr>
            <w:rFonts w:hint="eastAsia"/>
            <w:noProof/>
            <w:webHidden/>
          </w:rPr>
          <w:fldChar w:fldCharType="end"/>
        </w:r>
      </w:hyperlink>
    </w:p>
    <w:p w14:paraId="69C1BC48" w14:textId="1A07E257" w:rsidR="00013637" w:rsidRPr="00E83FD2" w:rsidRDefault="00D43830" w:rsidP="002E431D">
      <w:pPr>
        <w:pStyle w:val="23"/>
        <w:rPr>
          <w:noProof/>
        </w:rPr>
      </w:pPr>
      <w:hyperlink w:anchor="_Toc124325893" w:history="1">
        <w:r w:rsidR="00397615" w:rsidRPr="00E83FD2">
          <w:rPr>
            <w:rStyle w:val="a9"/>
            <w:rFonts w:asciiTheme="minorEastAsia" w:eastAsiaTheme="minorEastAsia" w:hAnsiTheme="minorEastAsia" w:hint="eastAsia"/>
            <w:noProof/>
            <w:color w:val="auto"/>
            <w:sz w:val="24"/>
            <w:szCs w:val="32"/>
            <w:u w:val="none"/>
          </w:rPr>
          <w:t>九、基金收益分配</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_Toc124325893 \h </w:instrText>
        </w:r>
        <w:r w:rsidR="00EE6CEA" w:rsidRPr="00E83FD2">
          <w:rPr>
            <w:rFonts w:hint="eastAsia"/>
            <w:noProof/>
            <w:webHidden/>
          </w:rPr>
        </w:r>
        <w:r w:rsidR="00EE6CEA" w:rsidRPr="00E83FD2">
          <w:rPr>
            <w:rFonts w:hint="eastAsia"/>
            <w:noProof/>
            <w:webHidden/>
          </w:rPr>
          <w:fldChar w:fldCharType="separate"/>
        </w:r>
        <w:r w:rsidR="002E7F00">
          <w:rPr>
            <w:noProof/>
            <w:webHidden/>
          </w:rPr>
          <w:t>26</w:t>
        </w:r>
        <w:r w:rsidR="00EE6CEA" w:rsidRPr="00E83FD2">
          <w:rPr>
            <w:rFonts w:hint="eastAsia"/>
            <w:noProof/>
            <w:webHidden/>
          </w:rPr>
          <w:fldChar w:fldCharType="end"/>
        </w:r>
      </w:hyperlink>
    </w:p>
    <w:p w14:paraId="48610D24" w14:textId="1B804943" w:rsidR="00013637" w:rsidRPr="00E83FD2" w:rsidRDefault="00D43830" w:rsidP="002E431D">
      <w:pPr>
        <w:pStyle w:val="23"/>
        <w:rPr>
          <w:noProof/>
        </w:rPr>
      </w:pPr>
      <w:hyperlink w:anchor="_Toc124325894" w:history="1">
        <w:r w:rsidR="00397615" w:rsidRPr="00E83FD2">
          <w:rPr>
            <w:rStyle w:val="a9"/>
            <w:rFonts w:asciiTheme="minorEastAsia" w:eastAsiaTheme="minorEastAsia" w:hAnsiTheme="minorEastAsia" w:hint="eastAsia"/>
            <w:noProof/>
            <w:color w:val="auto"/>
            <w:sz w:val="24"/>
            <w:szCs w:val="32"/>
            <w:u w:val="none"/>
          </w:rPr>
          <w:t>十、基金信息披露</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_Toc124325894 \h </w:instrText>
        </w:r>
        <w:r w:rsidR="00EE6CEA" w:rsidRPr="00E83FD2">
          <w:rPr>
            <w:rFonts w:hint="eastAsia"/>
            <w:noProof/>
            <w:webHidden/>
          </w:rPr>
        </w:r>
        <w:r w:rsidR="00EE6CEA" w:rsidRPr="00E83FD2">
          <w:rPr>
            <w:rFonts w:hint="eastAsia"/>
            <w:noProof/>
            <w:webHidden/>
          </w:rPr>
          <w:fldChar w:fldCharType="separate"/>
        </w:r>
        <w:r w:rsidR="002E7F00">
          <w:rPr>
            <w:noProof/>
            <w:webHidden/>
          </w:rPr>
          <w:t>27</w:t>
        </w:r>
        <w:r w:rsidR="00EE6CEA" w:rsidRPr="00E83FD2">
          <w:rPr>
            <w:rFonts w:hint="eastAsia"/>
            <w:noProof/>
            <w:webHidden/>
          </w:rPr>
          <w:fldChar w:fldCharType="end"/>
        </w:r>
      </w:hyperlink>
    </w:p>
    <w:p w14:paraId="4E420900" w14:textId="0C3E3661" w:rsidR="00013637" w:rsidRPr="00E83FD2" w:rsidRDefault="00D43830" w:rsidP="002E431D">
      <w:pPr>
        <w:pStyle w:val="23"/>
        <w:rPr>
          <w:noProof/>
        </w:rPr>
      </w:pPr>
      <w:hyperlink w:anchor="_Toc124325895" w:history="1">
        <w:r w:rsidR="00397615" w:rsidRPr="00E83FD2">
          <w:rPr>
            <w:rStyle w:val="a9"/>
            <w:rFonts w:asciiTheme="minorEastAsia" w:eastAsiaTheme="minorEastAsia" w:hAnsiTheme="minorEastAsia" w:hint="eastAsia"/>
            <w:noProof/>
            <w:color w:val="auto"/>
            <w:sz w:val="24"/>
            <w:szCs w:val="32"/>
            <w:u w:val="none"/>
          </w:rPr>
          <w:t>十一、基金费用</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_Toc124325895 \h </w:instrText>
        </w:r>
        <w:r w:rsidR="00EE6CEA" w:rsidRPr="00E83FD2">
          <w:rPr>
            <w:rFonts w:hint="eastAsia"/>
            <w:noProof/>
            <w:webHidden/>
          </w:rPr>
        </w:r>
        <w:r w:rsidR="00EE6CEA" w:rsidRPr="00E83FD2">
          <w:rPr>
            <w:rFonts w:hint="eastAsia"/>
            <w:noProof/>
            <w:webHidden/>
          </w:rPr>
          <w:fldChar w:fldCharType="separate"/>
        </w:r>
        <w:r w:rsidR="002E7F00">
          <w:rPr>
            <w:noProof/>
            <w:webHidden/>
          </w:rPr>
          <w:t>28</w:t>
        </w:r>
        <w:r w:rsidR="00EE6CEA" w:rsidRPr="00E83FD2">
          <w:rPr>
            <w:rFonts w:hint="eastAsia"/>
            <w:noProof/>
            <w:webHidden/>
          </w:rPr>
          <w:fldChar w:fldCharType="end"/>
        </w:r>
      </w:hyperlink>
    </w:p>
    <w:p w14:paraId="5660268E" w14:textId="58EA8C8D" w:rsidR="00013637" w:rsidRPr="00E83FD2" w:rsidRDefault="00D43830">
      <w:pPr>
        <w:pStyle w:val="23"/>
        <w:rPr>
          <w:noProof/>
        </w:rPr>
      </w:pPr>
      <w:hyperlink w:anchor="_Toc124325896" w:history="1">
        <w:r w:rsidR="00397615" w:rsidRPr="00E83FD2">
          <w:rPr>
            <w:rStyle w:val="a9"/>
            <w:rFonts w:asciiTheme="minorEastAsia" w:eastAsiaTheme="minorEastAsia" w:hAnsiTheme="minorEastAsia" w:hint="eastAsia"/>
            <w:noProof/>
            <w:color w:val="auto"/>
            <w:sz w:val="24"/>
            <w:szCs w:val="32"/>
            <w:u w:val="none"/>
          </w:rPr>
          <w:t>十二、基金份额持有人名册的保管</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_Toc124325896 \h </w:instrText>
        </w:r>
        <w:r w:rsidR="00EE6CEA" w:rsidRPr="00E83FD2">
          <w:rPr>
            <w:rFonts w:hint="eastAsia"/>
            <w:noProof/>
            <w:webHidden/>
          </w:rPr>
        </w:r>
        <w:r w:rsidR="00EE6CEA" w:rsidRPr="00E83FD2">
          <w:rPr>
            <w:rFonts w:hint="eastAsia"/>
            <w:noProof/>
            <w:webHidden/>
          </w:rPr>
          <w:fldChar w:fldCharType="separate"/>
        </w:r>
        <w:r w:rsidR="002E7F00">
          <w:rPr>
            <w:noProof/>
            <w:webHidden/>
          </w:rPr>
          <w:t>30</w:t>
        </w:r>
        <w:r w:rsidR="00EE6CEA" w:rsidRPr="00E83FD2">
          <w:rPr>
            <w:rFonts w:hint="eastAsia"/>
            <w:noProof/>
            <w:webHidden/>
          </w:rPr>
          <w:fldChar w:fldCharType="end"/>
        </w:r>
      </w:hyperlink>
    </w:p>
    <w:p w14:paraId="41B40275" w14:textId="58296250" w:rsidR="00013637" w:rsidRPr="00E83FD2" w:rsidRDefault="00D43830">
      <w:pPr>
        <w:pStyle w:val="23"/>
        <w:rPr>
          <w:noProof/>
        </w:rPr>
      </w:pPr>
      <w:hyperlink w:anchor="_Toc124325897" w:history="1">
        <w:r w:rsidR="00397615" w:rsidRPr="00E83FD2">
          <w:rPr>
            <w:rStyle w:val="a9"/>
            <w:rFonts w:asciiTheme="minorEastAsia" w:eastAsiaTheme="minorEastAsia" w:hAnsiTheme="minorEastAsia" w:hint="eastAsia"/>
            <w:noProof/>
            <w:color w:val="auto"/>
            <w:sz w:val="24"/>
            <w:szCs w:val="32"/>
            <w:u w:val="none"/>
          </w:rPr>
          <w:t>十三、基金有关文件档案的保存</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_Toc124325897 \h </w:instrText>
        </w:r>
        <w:r w:rsidR="00EE6CEA" w:rsidRPr="00E83FD2">
          <w:rPr>
            <w:rFonts w:hint="eastAsia"/>
            <w:noProof/>
            <w:webHidden/>
          </w:rPr>
        </w:r>
        <w:r w:rsidR="00EE6CEA" w:rsidRPr="00E83FD2">
          <w:rPr>
            <w:rFonts w:hint="eastAsia"/>
            <w:noProof/>
            <w:webHidden/>
          </w:rPr>
          <w:fldChar w:fldCharType="separate"/>
        </w:r>
        <w:r w:rsidR="002E7F00">
          <w:rPr>
            <w:noProof/>
            <w:webHidden/>
          </w:rPr>
          <w:t>30</w:t>
        </w:r>
        <w:r w:rsidR="00EE6CEA" w:rsidRPr="00E83FD2">
          <w:rPr>
            <w:rFonts w:hint="eastAsia"/>
            <w:noProof/>
            <w:webHidden/>
          </w:rPr>
          <w:fldChar w:fldCharType="end"/>
        </w:r>
      </w:hyperlink>
    </w:p>
    <w:p w14:paraId="31CF196C" w14:textId="665DDB77" w:rsidR="00013637" w:rsidRPr="00E83FD2" w:rsidRDefault="00D43830">
      <w:pPr>
        <w:pStyle w:val="23"/>
        <w:rPr>
          <w:noProof/>
        </w:rPr>
      </w:pPr>
      <w:hyperlink w:anchor="_Toc124325898" w:history="1">
        <w:r w:rsidR="00397615" w:rsidRPr="00E83FD2">
          <w:rPr>
            <w:rStyle w:val="a9"/>
            <w:rFonts w:asciiTheme="minorEastAsia" w:eastAsiaTheme="minorEastAsia" w:hAnsiTheme="minorEastAsia" w:hint="eastAsia"/>
            <w:noProof/>
            <w:color w:val="auto"/>
            <w:sz w:val="24"/>
            <w:szCs w:val="32"/>
            <w:u w:val="none"/>
          </w:rPr>
          <w:t>十四、基金管理人和基金托管人的更换</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_Toc124325898 \h </w:instrText>
        </w:r>
        <w:r w:rsidR="00EE6CEA" w:rsidRPr="00E83FD2">
          <w:rPr>
            <w:rFonts w:hint="eastAsia"/>
            <w:noProof/>
            <w:webHidden/>
          </w:rPr>
        </w:r>
        <w:r w:rsidR="00EE6CEA" w:rsidRPr="00E83FD2">
          <w:rPr>
            <w:rFonts w:hint="eastAsia"/>
            <w:noProof/>
            <w:webHidden/>
          </w:rPr>
          <w:fldChar w:fldCharType="separate"/>
        </w:r>
        <w:r w:rsidR="002E7F00">
          <w:rPr>
            <w:noProof/>
            <w:webHidden/>
          </w:rPr>
          <w:t>31</w:t>
        </w:r>
        <w:r w:rsidR="00EE6CEA" w:rsidRPr="00E83FD2">
          <w:rPr>
            <w:rFonts w:hint="eastAsia"/>
            <w:noProof/>
            <w:webHidden/>
          </w:rPr>
          <w:fldChar w:fldCharType="end"/>
        </w:r>
      </w:hyperlink>
    </w:p>
    <w:p w14:paraId="710F12AE" w14:textId="312E0D13" w:rsidR="00013637" w:rsidRPr="00E83FD2" w:rsidRDefault="00D43830">
      <w:pPr>
        <w:pStyle w:val="23"/>
        <w:rPr>
          <w:noProof/>
        </w:rPr>
      </w:pPr>
      <w:hyperlink w:anchor="_Toc124325899" w:history="1">
        <w:r w:rsidR="00397615" w:rsidRPr="00E83FD2">
          <w:rPr>
            <w:rStyle w:val="a9"/>
            <w:rFonts w:asciiTheme="minorEastAsia" w:eastAsiaTheme="minorEastAsia" w:hAnsiTheme="minorEastAsia" w:hint="eastAsia"/>
            <w:noProof/>
            <w:color w:val="auto"/>
            <w:sz w:val="24"/>
            <w:szCs w:val="32"/>
            <w:u w:val="none"/>
          </w:rPr>
          <w:t>十五、禁止行为</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_Toc124325899 \h </w:instrText>
        </w:r>
        <w:r w:rsidR="00EE6CEA" w:rsidRPr="00E83FD2">
          <w:rPr>
            <w:rFonts w:hint="eastAsia"/>
            <w:noProof/>
            <w:webHidden/>
          </w:rPr>
        </w:r>
        <w:r w:rsidR="00EE6CEA" w:rsidRPr="00E83FD2">
          <w:rPr>
            <w:rFonts w:hint="eastAsia"/>
            <w:noProof/>
            <w:webHidden/>
          </w:rPr>
          <w:fldChar w:fldCharType="separate"/>
        </w:r>
        <w:r w:rsidR="002E7F00">
          <w:rPr>
            <w:noProof/>
            <w:webHidden/>
          </w:rPr>
          <w:t>33</w:t>
        </w:r>
        <w:r w:rsidR="00EE6CEA" w:rsidRPr="00E83FD2">
          <w:rPr>
            <w:rFonts w:hint="eastAsia"/>
            <w:noProof/>
            <w:webHidden/>
          </w:rPr>
          <w:fldChar w:fldCharType="end"/>
        </w:r>
      </w:hyperlink>
    </w:p>
    <w:p w14:paraId="6A4CA43B" w14:textId="6F69C83A" w:rsidR="00013637" w:rsidRPr="00E83FD2" w:rsidRDefault="00D43830">
      <w:pPr>
        <w:pStyle w:val="23"/>
        <w:rPr>
          <w:noProof/>
        </w:rPr>
      </w:pPr>
      <w:hyperlink w:anchor="_Toc124325900" w:history="1">
        <w:r w:rsidR="00397615" w:rsidRPr="00E83FD2">
          <w:rPr>
            <w:rStyle w:val="a9"/>
            <w:rFonts w:asciiTheme="minorEastAsia" w:eastAsiaTheme="minorEastAsia" w:hAnsiTheme="minorEastAsia" w:hint="eastAsia"/>
            <w:noProof/>
            <w:color w:val="auto"/>
            <w:sz w:val="24"/>
            <w:szCs w:val="32"/>
            <w:u w:val="none"/>
          </w:rPr>
          <w:t>十六、托管协议的变更、终止与基金财产的清算</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_Toc124325900 \h </w:instrText>
        </w:r>
        <w:r w:rsidR="00EE6CEA" w:rsidRPr="00E83FD2">
          <w:rPr>
            <w:rFonts w:hint="eastAsia"/>
            <w:noProof/>
            <w:webHidden/>
          </w:rPr>
        </w:r>
        <w:r w:rsidR="00EE6CEA" w:rsidRPr="00E83FD2">
          <w:rPr>
            <w:rFonts w:hint="eastAsia"/>
            <w:noProof/>
            <w:webHidden/>
          </w:rPr>
          <w:fldChar w:fldCharType="separate"/>
        </w:r>
        <w:r w:rsidR="002E7F00">
          <w:rPr>
            <w:noProof/>
            <w:webHidden/>
          </w:rPr>
          <w:t>34</w:t>
        </w:r>
        <w:r w:rsidR="00EE6CEA" w:rsidRPr="00E83FD2">
          <w:rPr>
            <w:rFonts w:hint="eastAsia"/>
            <w:noProof/>
            <w:webHidden/>
          </w:rPr>
          <w:fldChar w:fldCharType="end"/>
        </w:r>
      </w:hyperlink>
    </w:p>
    <w:p w14:paraId="19455190" w14:textId="7E8A5FB6" w:rsidR="00013637" w:rsidRPr="00E83FD2" w:rsidRDefault="00D43830">
      <w:pPr>
        <w:pStyle w:val="23"/>
        <w:rPr>
          <w:noProof/>
        </w:rPr>
      </w:pPr>
      <w:hyperlink w:anchor="_Toc124325901" w:history="1">
        <w:r w:rsidR="00397615" w:rsidRPr="00E83FD2">
          <w:rPr>
            <w:rStyle w:val="a9"/>
            <w:rFonts w:asciiTheme="minorEastAsia" w:eastAsiaTheme="minorEastAsia" w:hAnsiTheme="minorEastAsia" w:hint="eastAsia"/>
            <w:noProof/>
            <w:color w:val="auto"/>
            <w:sz w:val="24"/>
            <w:szCs w:val="32"/>
            <w:u w:val="none"/>
          </w:rPr>
          <w:t>十七、违约责任</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_Toc124325901 \h </w:instrText>
        </w:r>
        <w:r w:rsidR="00EE6CEA" w:rsidRPr="00E83FD2">
          <w:rPr>
            <w:rFonts w:hint="eastAsia"/>
            <w:noProof/>
            <w:webHidden/>
          </w:rPr>
        </w:r>
        <w:r w:rsidR="00EE6CEA" w:rsidRPr="00E83FD2">
          <w:rPr>
            <w:rFonts w:hint="eastAsia"/>
            <w:noProof/>
            <w:webHidden/>
          </w:rPr>
          <w:fldChar w:fldCharType="separate"/>
        </w:r>
        <w:r w:rsidR="002E7F00">
          <w:rPr>
            <w:noProof/>
            <w:webHidden/>
          </w:rPr>
          <w:t>35</w:t>
        </w:r>
        <w:r w:rsidR="00EE6CEA" w:rsidRPr="00E83FD2">
          <w:rPr>
            <w:rFonts w:hint="eastAsia"/>
            <w:noProof/>
            <w:webHidden/>
          </w:rPr>
          <w:fldChar w:fldCharType="end"/>
        </w:r>
      </w:hyperlink>
    </w:p>
    <w:p w14:paraId="1356CAE5" w14:textId="032B5750" w:rsidR="00013637" w:rsidRPr="00E83FD2" w:rsidRDefault="00D43830">
      <w:pPr>
        <w:pStyle w:val="23"/>
        <w:rPr>
          <w:noProof/>
        </w:rPr>
      </w:pPr>
      <w:hyperlink w:anchor="_Toc124325902" w:history="1">
        <w:r w:rsidR="00397615" w:rsidRPr="00E83FD2">
          <w:rPr>
            <w:rStyle w:val="a9"/>
            <w:rFonts w:asciiTheme="minorEastAsia" w:eastAsiaTheme="minorEastAsia" w:hAnsiTheme="minorEastAsia" w:hint="eastAsia"/>
            <w:noProof/>
            <w:color w:val="auto"/>
            <w:sz w:val="24"/>
            <w:szCs w:val="32"/>
            <w:u w:val="none"/>
          </w:rPr>
          <w:t>十八、争议解决方式</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_Toc124325902 \h </w:instrText>
        </w:r>
        <w:r w:rsidR="00EE6CEA" w:rsidRPr="00E83FD2">
          <w:rPr>
            <w:rFonts w:hint="eastAsia"/>
            <w:noProof/>
            <w:webHidden/>
          </w:rPr>
        </w:r>
        <w:r w:rsidR="00EE6CEA" w:rsidRPr="00E83FD2">
          <w:rPr>
            <w:rFonts w:hint="eastAsia"/>
            <w:noProof/>
            <w:webHidden/>
          </w:rPr>
          <w:fldChar w:fldCharType="separate"/>
        </w:r>
        <w:r w:rsidR="002E7F00">
          <w:rPr>
            <w:noProof/>
            <w:webHidden/>
          </w:rPr>
          <w:t>36</w:t>
        </w:r>
        <w:r w:rsidR="00EE6CEA" w:rsidRPr="00E83FD2">
          <w:rPr>
            <w:rFonts w:hint="eastAsia"/>
            <w:noProof/>
            <w:webHidden/>
          </w:rPr>
          <w:fldChar w:fldCharType="end"/>
        </w:r>
      </w:hyperlink>
    </w:p>
    <w:p w14:paraId="03B274E8" w14:textId="68AA1420" w:rsidR="00013637" w:rsidRPr="00E83FD2" w:rsidRDefault="00D43830">
      <w:pPr>
        <w:pStyle w:val="23"/>
        <w:rPr>
          <w:noProof/>
        </w:rPr>
      </w:pPr>
      <w:hyperlink w:anchor="_Toc124325903" w:history="1">
        <w:r w:rsidR="00397615" w:rsidRPr="00E83FD2">
          <w:rPr>
            <w:rStyle w:val="a9"/>
            <w:rFonts w:asciiTheme="minorEastAsia" w:eastAsiaTheme="minorEastAsia" w:hAnsiTheme="minorEastAsia" w:hint="eastAsia"/>
            <w:noProof/>
            <w:color w:val="auto"/>
            <w:sz w:val="24"/>
            <w:szCs w:val="32"/>
            <w:u w:val="none"/>
          </w:rPr>
          <w:t>十九、托管协议的效力</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_Toc124325903 \h </w:instrText>
        </w:r>
        <w:r w:rsidR="00EE6CEA" w:rsidRPr="00E83FD2">
          <w:rPr>
            <w:rFonts w:hint="eastAsia"/>
            <w:noProof/>
            <w:webHidden/>
          </w:rPr>
        </w:r>
        <w:r w:rsidR="00EE6CEA" w:rsidRPr="00E83FD2">
          <w:rPr>
            <w:rFonts w:hint="eastAsia"/>
            <w:noProof/>
            <w:webHidden/>
          </w:rPr>
          <w:fldChar w:fldCharType="separate"/>
        </w:r>
        <w:r w:rsidR="002E7F00">
          <w:rPr>
            <w:noProof/>
            <w:webHidden/>
          </w:rPr>
          <w:t>37</w:t>
        </w:r>
        <w:r w:rsidR="00EE6CEA" w:rsidRPr="00E83FD2">
          <w:rPr>
            <w:rFonts w:hint="eastAsia"/>
            <w:noProof/>
            <w:webHidden/>
          </w:rPr>
          <w:fldChar w:fldCharType="end"/>
        </w:r>
      </w:hyperlink>
    </w:p>
    <w:p w14:paraId="703BA738" w14:textId="1460F2D0" w:rsidR="00013637" w:rsidRPr="00E83FD2" w:rsidRDefault="00D43830">
      <w:pPr>
        <w:pStyle w:val="23"/>
        <w:rPr>
          <w:noProof/>
        </w:rPr>
      </w:pPr>
      <w:hyperlink w:anchor="_Toc124325904" w:history="1">
        <w:r w:rsidR="00397615" w:rsidRPr="00E83FD2">
          <w:rPr>
            <w:rStyle w:val="a9"/>
            <w:rFonts w:asciiTheme="minorEastAsia" w:eastAsiaTheme="minorEastAsia" w:hAnsiTheme="minorEastAsia" w:hint="eastAsia"/>
            <w:noProof/>
            <w:color w:val="auto"/>
            <w:sz w:val="24"/>
            <w:szCs w:val="32"/>
            <w:u w:val="none"/>
          </w:rPr>
          <w:t>二十、其他事项</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_Toc124325904 \h </w:instrText>
        </w:r>
        <w:r w:rsidR="00EE6CEA" w:rsidRPr="00E83FD2">
          <w:rPr>
            <w:rFonts w:hint="eastAsia"/>
            <w:noProof/>
            <w:webHidden/>
          </w:rPr>
        </w:r>
        <w:r w:rsidR="00EE6CEA" w:rsidRPr="00E83FD2">
          <w:rPr>
            <w:rFonts w:hint="eastAsia"/>
            <w:noProof/>
            <w:webHidden/>
          </w:rPr>
          <w:fldChar w:fldCharType="separate"/>
        </w:r>
        <w:r w:rsidR="002E7F00">
          <w:rPr>
            <w:noProof/>
            <w:webHidden/>
          </w:rPr>
          <w:t>37</w:t>
        </w:r>
        <w:r w:rsidR="00EE6CEA" w:rsidRPr="00E83FD2">
          <w:rPr>
            <w:rFonts w:hint="eastAsia"/>
            <w:noProof/>
            <w:webHidden/>
          </w:rPr>
          <w:fldChar w:fldCharType="end"/>
        </w:r>
      </w:hyperlink>
    </w:p>
    <w:p w14:paraId="3B8AFF5D" w14:textId="69BBD92D" w:rsidR="00013637" w:rsidRPr="00E83FD2" w:rsidRDefault="00D43830">
      <w:pPr>
        <w:pStyle w:val="23"/>
        <w:rPr>
          <w:noProof/>
          <w:sz w:val="28"/>
        </w:rPr>
      </w:pPr>
      <w:hyperlink w:anchor="_Toc124325905" w:history="1">
        <w:r w:rsidR="00397615" w:rsidRPr="00E83FD2">
          <w:rPr>
            <w:rStyle w:val="a9"/>
            <w:rFonts w:asciiTheme="minorEastAsia" w:eastAsiaTheme="minorEastAsia" w:hAnsiTheme="minorEastAsia" w:hint="eastAsia"/>
            <w:noProof/>
            <w:color w:val="auto"/>
            <w:sz w:val="24"/>
            <w:szCs w:val="32"/>
            <w:u w:val="none"/>
          </w:rPr>
          <w:t>二十一、托管协议的签订</w:t>
        </w:r>
        <w:r w:rsidR="00397615" w:rsidRPr="00E83FD2">
          <w:rPr>
            <w:rFonts w:hint="eastAsia"/>
            <w:noProof/>
            <w:webHidden/>
          </w:rPr>
          <w:tab/>
        </w:r>
        <w:r w:rsidR="00EE6CEA" w:rsidRPr="00E83FD2">
          <w:rPr>
            <w:rFonts w:hint="eastAsia"/>
            <w:noProof/>
            <w:webHidden/>
          </w:rPr>
          <w:fldChar w:fldCharType="begin"/>
        </w:r>
        <w:r w:rsidR="00397615" w:rsidRPr="00E83FD2">
          <w:rPr>
            <w:noProof/>
            <w:webHidden/>
          </w:rPr>
          <w:instrText xml:space="preserve"> PAGEREF _Toc124325905 \h </w:instrText>
        </w:r>
        <w:r w:rsidR="00EE6CEA" w:rsidRPr="00E83FD2">
          <w:rPr>
            <w:rFonts w:hint="eastAsia"/>
            <w:noProof/>
            <w:webHidden/>
          </w:rPr>
        </w:r>
        <w:r w:rsidR="00EE6CEA" w:rsidRPr="00E83FD2">
          <w:rPr>
            <w:rFonts w:hint="eastAsia"/>
            <w:noProof/>
            <w:webHidden/>
          </w:rPr>
          <w:fldChar w:fldCharType="separate"/>
        </w:r>
        <w:r w:rsidR="002E7F00">
          <w:rPr>
            <w:noProof/>
            <w:webHidden/>
          </w:rPr>
          <w:t>37</w:t>
        </w:r>
        <w:r w:rsidR="00EE6CEA" w:rsidRPr="00E83FD2">
          <w:rPr>
            <w:rFonts w:hint="eastAsia"/>
            <w:noProof/>
            <w:webHidden/>
          </w:rPr>
          <w:fldChar w:fldCharType="end"/>
        </w:r>
      </w:hyperlink>
    </w:p>
    <w:p w14:paraId="5E735B8A" w14:textId="77777777" w:rsidR="00013637" w:rsidRPr="00E83FD2" w:rsidRDefault="00EE6CEA" w:rsidP="00DE784A">
      <w:pPr>
        <w:widowControl/>
        <w:spacing w:line="276" w:lineRule="auto"/>
        <w:jc w:val="left"/>
        <w:rPr>
          <w:rFonts w:asciiTheme="minorEastAsia" w:hAnsiTheme="minorEastAsia"/>
          <w:sz w:val="28"/>
        </w:rPr>
      </w:pPr>
      <w:r w:rsidRPr="00E83FD2">
        <w:rPr>
          <w:rFonts w:asciiTheme="minorEastAsia" w:hAnsiTheme="minorEastAsia" w:hint="eastAsia"/>
          <w:sz w:val="28"/>
        </w:rPr>
        <w:fldChar w:fldCharType="end"/>
      </w:r>
    </w:p>
    <w:p w14:paraId="0A8BA549" w14:textId="77777777" w:rsidR="00614296" w:rsidRPr="00E83FD2" w:rsidRDefault="00614296">
      <w:pPr>
        <w:widowControl/>
        <w:jc w:val="left"/>
        <w:rPr>
          <w:rFonts w:asciiTheme="minorEastAsia" w:hAnsiTheme="minorEastAsia"/>
          <w:sz w:val="28"/>
        </w:rPr>
      </w:pPr>
      <w:r w:rsidRPr="00E83FD2">
        <w:rPr>
          <w:rFonts w:asciiTheme="minorEastAsia" w:hAnsiTheme="minorEastAsia"/>
          <w:sz w:val="28"/>
        </w:rPr>
        <w:br w:type="page"/>
      </w:r>
    </w:p>
    <w:p w14:paraId="2A50A76E" w14:textId="370B5CA9" w:rsidR="00EE076D" w:rsidRPr="00E83FD2" w:rsidRDefault="00EE076D" w:rsidP="00614296">
      <w:pPr>
        <w:widowControl/>
        <w:spacing w:line="360" w:lineRule="auto"/>
        <w:ind w:firstLineChars="200" w:firstLine="480"/>
        <w:rPr>
          <w:rFonts w:asciiTheme="minorEastAsia" w:hAnsiTheme="minorEastAsia" w:cs="Arial"/>
          <w:kern w:val="0"/>
          <w:sz w:val="28"/>
        </w:rPr>
      </w:pPr>
      <w:r w:rsidRPr="00E83FD2">
        <w:rPr>
          <w:rFonts w:asciiTheme="minorEastAsia" w:hAnsiTheme="minorEastAsia" w:cs="Arial" w:hint="eastAsia"/>
          <w:kern w:val="0"/>
          <w:sz w:val="24"/>
        </w:rPr>
        <w:lastRenderedPageBreak/>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F16F51">
        <w:rPr>
          <w:rFonts w:asciiTheme="minorEastAsia" w:hAnsiTheme="minorEastAsia" w:cs="Arial" w:hint="eastAsia"/>
          <w:sz w:val="24"/>
        </w:rPr>
        <w:t>广</w:t>
      </w:r>
      <w:proofErr w:type="gramStart"/>
      <w:r w:rsidR="00F16F51">
        <w:rPr>
          <w:rFonts w:asciiTheme="minorEastAsia" w:hAnsiTheme="minorEastAsia" w:cs="Arial" w:hint="eastAsia"/>
          <w:sz w:val="24"/>
        </w:rPr>
        <w:t>发价值</w:t>
      </w:r>
      <w:proofErr w:type="gramEnd"/>
      <w:r w:rsidR="00F16F51">
        <w:rPr>
          <w:rFonts w:asciiTheme="minorEastAsia" w:hAnsiTheme="minorEastAsia" w:cs="Arial" w:hint="eastAsia"/>
          <w:sz w:val="24"/>
        </w:rPr>
        <w:t>领航一年持有期混合型证券投资基金</w:t>
      </w:r>
      <w:r w:rsidRPr="00E83FD2">
        <w:rPr>
          <w:rFonts w:asciiTheme="minorEastAsia" w:hAnsiTheme="minorEastAsia" w:cs="Arial" w:hint="eastAsia"/>
          <w:kern w:val="0"/>
          <w:sz w:val="24"/>
        </w:rPr>
        <w:t>；</w:t>
      </w:r>
    </w:p>
    <w:p w14:paraId="7333EC7E" w14:textId="77777777"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2A048D32" w14:textId="0638DEF1"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拟担任</w:t>
      </w:r>
      <w:r w:rsidR="00F16F51">
        <w:rPr>
          <w:rFonts w:asciiTheme="minorEastAsia" w:hAnsiTheme="minorEastAsia" w:cs="Arial" w:hint="eastAsia"/>
          <w:sz w:val="24"/>
        </w:rPr>
        <w:t>广</w:t>
      </w:r>
      <w:proofErr w:type="gramStart"/>
      <w:r w:rsidR="00F16F51">
        <w:rPr>
          <w:rFonts w:asciiTheme="minorEastAsia" w:hAnsiTheme="minorEastAsia" w:cs="Arial" w:hint="eastAsia"/>
          <w:sz w:val="24"/>
        </w:rPr>
        <w:t>发价值</w:t>
      </w:r>
      <w:proofErr w:type="gramEnd"/>
      <w:r w:rsidR="00F16F51">
        <w:rPr>
          <w:rFonts w:asciiTheme="minorEastAsia" w:hAnsiTheme="minorEastAsia" w:cs="Arial" w:hint="eastAsia"/>
          <w:sz w:val="24"/>
        </w:rPr>
        <w:t>领航一年持有期混合型证券投资基金</w:t>
      </w:r>
      <w:r w:rsidRPr="00E83FD2">
        <w:rPr>
          <w:rFonts w:asciiTheme="minorEastAsia" w:hAnsiTheme="minorEastAsia" w:cs="Arial" w:hint="eastAsia"/>
          <w:kern w:val="0"/>
          <w:sz w:val="24"/>
        </w:rPr>
        <w:t>的基金管理人，中国建设银行股份有限公司拟担任</w:t>
      </w:r>
      <w:r w:rsidR="00F16F51">
        <w:rPr>
          <w:rFonts w:asciiTheme="minorEastAsia" w:hAnsiTheme="minorEastAsia" w:cs="Arial" w:hint="eastAsia"/>
          <w:sz w:val="24"/>
        </w:rPr>
        <w:t>广</w:t>
      </w:r>
      <w:proofErr w:type="gramStart"/>
      <w:r w:rsidR="00F16F51">
        <w:rPr>
          <w:rFonts w:asciiTheme="minorEastAsia" w:hAnsiTheme="minorEastAsia" w:cs="Arial" w:hint="eastAsia"/>
          <w:sz w:val="24"/>
        </w:rPr>
        <w:t>发价值</w:t>
      </w:r>
      <w:proofErr w:type="gramEnd"/>
      <w:r w:rsidR="00F16F51">
        <w:rPr>
          <w:rFonts w:asciiTheme="minorEastAsia" w:hAnsiTheme="minorEastAsia" w:cs="Arial" w:hint="eastAsia"/>
          <w:sz w:val="24"/>
        </w:rPr>
        <w:t>领航一年持有期混合型证券投资基金</w:t>
      </w:r>
      <w:r w:rsidRPr="00E83FD2">
        <w:rPr>
          <w:rFonts w:asciiTheme="minorEastAsia" w:hAnsiTheme="minorEastAsia" w:cs="Arial" w:hint="eastAsia"/>
          <w:kern w:val="0"/>
          <w:sz w:val="24"/>
        </w:rPr>
        <w:t>的基金托管人；</w:t>
      </w:r>
    </w:p>
    <w:p w14:paraId="0BA96E8A" w14:textId="39B12DC8"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为</w:t>
      </w:r>
      <w:proofErr w:type="gramStart"/>
      <w:r w:rsidRPr="00E83FD2">
        <w:rPr>
          <w:rFonts w:asciiTheme="minorEastAsia" w:hAnsiTheme="minorEastAsia" w:cs="Arial" w:hint="eastAsia"/>
          <w:kern w:val="0"/>
          <w:sz w:val="24"/>
        </w:rPr>
        <w:t>明确</w:t>
      </w:r>
      <w:r w:rsidR="00F16F51">
        <w:rPr>
          <w:rFonts w:asciiTheme="minorEastAsia" w:hAnsiTheme="minorEastAsia" w:cs="Arial" w:hint="eastAsia"/>
          <w:sz w:val="24"/>
        </w:rPr>
        <w:t>广发价值</w:t>
      </w:r>
      <w:proofErr w:type="gramEnd"/>
      <w:r w:rsidR="00F16F51">
        <w:rPr>
          <w:rFonts w:asciiTheme="minorEastAsia" w:hAnsiTheme="minorEastAsia" w:cs="Arial" w:hint="eastAsia"/>
          <w:sz w:val="24"/>
        </w:rPr>
        <w:t>领航一年持有期混合型证券投资基金</w:t>
      </w:r>
      <w:r w:rsidRPr="00E83FD2">
        <w:rPr>
          <w:rFonts w:asciiTheme="minorEastAsia" w:hAnsiTheme="minorEastAsia" w:cs="Arial" w:hint="eastAsia"/>
          <w:kern w:val="0"/>
          <w:sz w:val="24"/>
        </w:rPr>
        <w:t>的基金管理人和基金托管人之间的权利义务关系，特制订本托管协议；</w:t>
      </w:r>
    </w:p>
    <w:p w14:paraId="7E026086" w14:textId="7C77998C"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E83FD2">
        <w:rPr>
          <w:rFonts w:asciiTheme="minorEastAsia" w:hAnsiTheme="minorEastAsia" w:cs="Arial" w:hint="eastAsia"/>
          <w:kern w:val="0"/>
          <w:sz w:val="24"/>
          <w:lang w:val="en-GB"/>
        </w:rPr>
        <w:t>除非另有约定，《</w:t>
      </w:r>
      <w:r w:rsidR="00F16F51">
        <w:rPr>
          <w:rFonts w:asciiTheme="minorEastAsia" w:hAnsiTheme="minorEastAsia" w:cs="Arial" w:hint="eastAsia"/>
          <w:sz w:val="24"/>
        </w:rPr>
        <w:t>广发价值领航一年持有期混合型证券投资基金</w:t>
      </w:r>
      <w:r w:rsidRPr="00E83FD2">
        <w:rPr>
          <w:rFonts w:asciiTheme="minorEastAsia" w:hAnsiTheme="minorEastAsia" w:cs="Arial" w:hint="eastAsia"/>
          <w:kern w:val="0"/>
          <w:sz w:val="24"/>
          <w:lang w:val="en-GB"/>
        </w:rPr>
        <w:t>基金合同》(以下简称“基金合同”</w:t>
      </w:r>
      <w:r w:rsidRPr="00E83FD2">
        <w:rPr>
          <w:rFonts w:asciiTheme="minorEastAsia" w:hAnsiTheme="minorEastAsia" w:cs="Arial"/>
          <w:kern w:val="0"/>
          <w:sz w:val="24"/>
          <w:lang w:val="en-GB"/>
        </w:rPr>
        <w:t>)中定义的术语在用于本托管协议时应具有相同的含义；若有抵触应以《基金合同》为准，并依其</w:t>
      </w:r>
      <w:r w:rsidRPr="00E83FD2">
        <w:rPr>
          <w:rFonts w:asciiTheme="minorEastAsia" w:hAnsiTheme="minorEastAsia" w:cs="Arial" w:hint="eastAsia"/>
          <w:kern w:val="0"/>
          <w:sz w:val="24"/>
        </w:rPr>
        <w:t>条款</w:t>
      </w:r>
      <w:r w:rsidRPr="00E83FD2">
        <w:rPr>
          <w:rFonts w:asciiTheme="minorEastAsia" w:hAnsiTheme="minorEastAsia" w:cs="Arial" w:hint="eastAsia"/>
          <w:kern w:val="0"/>
          <w:sz w:val="24"/>
          <w:lang w:val="en-GB"/>
        </w:rPr>
        <w:t>解释。</w:t>
      </w:r>
    </w:p>
    <w:p w14:paraId="3C3DDDF4" w14:textId="77777777" w:rsidR="00EE076D" w:rsidRPr="00E83FD2" w:rsidRDefault="00EE076D" w:rsidP="005B7F6E">
      <w:pPr>
        <w:spacing w:line="360" w:lineRule="auto"/>
        <w:rPr>
          <w:rFonts w:asciiTheme="minorEastAsia" w:hAnsiTheme="minorEastAsia"/>
          <w:sz w:val="24"/>
          <w:lang w:val="en-GB"/>
        </w:rPr>
      </w:pPr>
    </w:p>
    <w:p w14:paraId="2C78BB6C" w14:textId="77777777" w:rsidR="00EE076D" w:rsidRPr="00E83FD2" w:rsidRDefault="00EE076D" w:rsidP="005B7F6E">
      <w:pPr>
        <w:pStyle w:val="2"/>
        <w:spacing w:line="360" w:lineRule="auto"/>
        <w:jc w:val="center"/>
        <w:rPr>
          <w:rFonts w:asciiTheme="minorEastAsia" w:eastAsiaTheme="minorEastAsia" w:hAnsiTheme="minorEastAsia"/>
        </w:rPr>
      </w:pPr>
      <w:bookmarkStart w:id="1" w:name="_Toc124325885"/>
      <w:r w:rsidRPr="00E83FD2">
        <w:rPr>
          <w:rFonts w:asciiTheme="minorEastAsia" w:eastAsiaTheme="minorEastAsia" w:hAnsiTheme="minorEastAsia" w:hint="eastAsia"/>
        </w:rPr>
        <w:t>一、基金托管协议当事人</w:t>
      </w:r>
      <w:bookmarkEnd w:id="1"/>
    </w:p>
    <w:p w14:paraId="2EBAF9A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w:t>
      </w:r>
    </w:p>
    <w:p w14:paraId="56081FD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名称：广发基金管理有限公司</w:t>
      </w:r>
    </w:p>
    <w:p w14:paraId="10BB0A80" w14:textId="7BC93879"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注册地址：</w:t>
      </w:r>
      <w:r w:rsidR="005136C3" w:rsidRPr="005136C3">
        <w:rPr>
          <w:rFonts w:asciiTheme="minorEastAsia" w:hAnsiTheme="minorEastAsia" w:cs="Arial" w:hint="eastAsia"/>
          <w:sz w:val="24"/>
        </w:rPr>
        <w:t>广东省珠海市横琴新区环岛东路3018号2608室</w:t>
      </w:r>
    </w:p>
    <w:p w14:paraId="728E803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办公地址：广州市海珠区</w:t>
      </w:r>
      <w:proofErr w:type="gramStart"/>
      <w:r w:rsidRPr="00E83FD2">
        <w:rPr>
          <w:rFonts w:asciiTheme="minorEastAsia" w:hAnsiTheme="minorEastAsia" w:cs="Arial" w:hint="eastAsia"/>
          <w:sz w:val="24"/>
        </w:rPr>
        <w:t>琶</w:t>
      </w:r>
      <w:proofErr w:type="gramEnd"/>
      <w:r w:rsidRPr="00E83FD2">
        <w:rPr>
          <w:rFonts w:asciiTheme="minorEastAsia" w:hAnsiTheme="minorEastAsia" w:cs="Arial" w:hint="eastAsia"/>
          <w:sz w:val="24"/>
        </w:rPr>
        <w:t>洲大道东1号保利国际广场南塔31－33楼</w:t>
      </w:r>
    </w:p>
    <w:p w14:paraId="5FDA25F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w:t>
      </w:r>
      <w:r w:rsidRPr="00E83FD2">
        <w:rPr>
          <w:rFonts w:asciiTheme="minorEastAsia" w:hAnsiTheme="minorEastAsia" w:cs="Arial"/>
          <w:sz w:val="24"/>
          <w:szCs w:val="24"/>
        </w:rPr>
        <w:t>510308</w:t>
      </w:r>
    </w:p>
    <w:p w14:paraId="4EEF0FA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法定代表人：孙树明</w:t>
      </w:r>
    </w:p>
    <w:p w14:paraId="4437755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成立日期：2003年8月5日</w:t>
      </w:r>
    </w:p>
    <w:p w14:paraId="1E9D935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批准设立机关及批准设立文号：中国证监会证</w:t>
      </w:r>
      <w:proofErr w:type="gramStart"/>
      <w:r w:rsidRPr="00E83FD2">
        <w:rPr>
          <w:rFonts w:asciiTheme="minorEastAsia" w:hAnsiTheme="minorEastAsia" w:cs="Arial" w:hint="eastAsia"/>
          <w:sz w:val="24"/>
        </w:rPr>
        <w:t>监基金字</w:t>
      </w:r>
      <w:proofErr w:type="gramEnd"/>
      <w:r w:rsidRPr="00E83FD2">
        <w:rPr>
          <w:rFonts w:asciiTheme="minorEastAsia" w:hAnsiTheme="minorEastAsia" w:hint="eastAsia"/>
        </w:rPr>
        <w:t>[</w:t>
      </w:r>
      <w:r w:rsidRPr="00E83FD2">
        <w:rPr>
          <w:rFonts w:asciiTheme="minorEastAsia" w:hAnsiTheme="minorEastAsia" w:cs="Arial" w:hint="eastAsia"/>
          <w:sz w:val="24"/>
        </w:rPr>
        <w:t>2003]91号</w:t>
      </w:r>
    </w:p>
    <w:p w14:paraId="1E2AAA2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组织形式：有限责任公司</w:t>
      </w:r>
    </w:p>
    <w:p w14:paraId="65CD83EF" w14:textId="4630548A"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00996637" w:rsidRPr="00996637">
        <w:rPr>
          <w:rFonts w:asciiTheme="minorEastAsia" w:hAnsiTheme="minorEastAsia" w:cs="Arial" w:hint="eastAsia"/>
          <w:sz w:val="24"/>
        </w:rPr>
        <w:t>14,097.8万元人民币</w:t>
      </w:r>
    </w:p>
    <w:p w14:paraId="184B60C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14:paraId="1ECBD2C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经营范围：基金募集、基金销售、资产管理和中国证监会许可的其他业务</w:t>
      </w:r>
    </w:p>
    <w:p w14:paraId="0C6145F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（二）基金托管人</w:t>
      </w:r>
    </w:p>
    <w:p w14:paraId="0AC6581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名称：中国建设银行股份有限公司(简称：中国建设银行)</w:t>
      </w:r>
    </w:p>
    <w:p w14:paraId="762D729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住所：北京市西城区金融大街25号</w:t>
      </w:r>
    </w:p>
    <w:p w14:paraId="48930D8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办公地址：北京市西城区闹市口大街1号院1号楼</w:t>
      </w:r>
    </w:p>
    <w:p w14:paraId="4C7C120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邮政编码：100033</w:t>
      </w:r>
    </w:p>
    <w:p w14:paraId="4ECC394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w:t>
      </w:r>
      <w:r w:rsidR="004D0452" w:rsidRPr="00E83FD2">
        <w:rPr>
          <w:rFonts w:asciiTheme="minorEastAsia" w:hAnsiTheme="minorEastAsia" w:cs="Arial" w:hint="eastAsia"/>
          <w:sz w:val="24"/>
        </w:rPr>
        <w:t>田国立</w:t>
      </w:r>
    </w:p>
    <w:p w14:paraId="0BBF705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83FD2">
          <w:rPr>
            <w:rFonts w:asciiTheme="minorEastAsia" w:hAnsiTheme="minorEastAsia" w:cs="Arial" w:hint="eastAsia"/>
            <w:sz w:val="24"/>
          </w:rPr>
          <w:t>2004年09月17日</w:t>
        </w:r>
      </w:smartTag>
    </w:p>
    <w:p w14:paraId="4A451E2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基金托管业务批准文号：中国证监会证监基字[1998</w:t>
      </w:r>
      <w:bookmarkStart w:id="2" w:name="OLE_LINK3"/>
      <w:r w:rsidRPr="00E83FD2">
        <w:rPr>
          <w:rFonts w:asciiTheme="minorEastAsia" w:hAnsiTheme="minorEastAsia" w:cs="Arial" w:hint="eastAsia"/>
          <w:sz w:val="24"/>
        </w:rPr>
        <w:t>]</w:t>
      </w:r>
      <w:bookmarkEnd w:id="2"/>
      <w:r w:rsidRPr="00E83FD2">
        <w:rPr>
          <w:rFonts w:asciiTheme="minorEastAsia" w:hAnsiTheme="minorEastAsia" w:cs="Arial" w:hint="eastAsia"/>
          <w:sz w:val="24"/>
        </w:rPr>
        <w:t>12号</w:t>
      </w:r>
    </w:p>
    <w:p w14:paraId="58A3B87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组织形式：股份有限公司</w:t>
      </w:r>
    </w:p>
    <w:p w14:paraId="1BE9247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Pr="00E83FD2">
        <w:rPr>
          <w:rFonts w:asciiTheme="minorEastAsia" w:hAnsiTheme="minorEastAsia" w:hint="eastAsia"/>
          <w:sz w:val="24"/>
        </w:rPr>
        <w:t>贰仟伍佰亿壹仟零玖拾柒万柒仟肆佰捌拾陆元整</w:t>
      </w:r>
    </w:p>
    <w:p w14:paraId="5A29DF7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14:paraId="136FF04B" w14:textId="77777777" w:rsidR="00EE076D" w:rsidRPr="00E83FD2"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86228F7" w14:textId="77777777" w:rsidR="00EE076D" w:rsidRPr="00E83FD2" w:rsidRDefault="00EE076D" w:rsidP="005B7F6E">
      <w:pPr>
        <w:spacing w:line="360" w:lineRule="auto"/>
        <w:rPr>
          <w:rFonts w:asciiTheme="minorEastAsia" w:hAnsiTheme="minorEastAsia"/>
          <w:sz w:val="24"/>
        </w:rPr>
      </w:pPr>
    </w:p>
    <w:p w14:paraId="78CA5CA6"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3" w:name="_Toc124325886"/>
      <w:r w:rsidRPr="00E83FD2">
        <w:rPr>
          <w:rFonts w:asciiTheme="minorEastAsia" w:eastAsiaTheme="minorEastAsia" w:hAnsiTheme="minorEastAsia" w:hint="eastAsia"/>
          <w:sz w:val="30"/>
        </w:rPr>
        <w:t>二、基金托管协议的依据、目的和原则</w:t>
      </w:r>
      <w:bookmarkEnd w:id="3"/>
    </w:p>
    <w:p w14:paraId="0651531B" w14:textId="77777777"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（一）订立托管协议的依据</w:t>
      </w:r>
    </w:p>
    <w:p w14:paraId="78EDDD9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本协议依据《中华人民共和国证券投资基金法》(以下简称“《基金法》”)等有关法律法规、《基金合同》及其他有关规定制订。</w:t>
      </w:r>
    </w:p>
    <w:p w14:paraId="585ADF3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（二）订立托管协议的目的</w:t>
      </w:r>
    </w:p>
    <w:p w14:paraId="31314606" w14:textId="77777777"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A582B3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（三）订立托管协议的原则</w:t>
      </w:r>
    </w:p>
    <w:p w14:paraId="337FEC4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基金管理人和基金托管人本着平等自愿、诚实信用、充分保护基金份额持有人合法权益的原则，经协商一致，签订本协议。</w:t>
      </w:r>
    </w:p>
    <w:p w14:paraId="4D9811D8" w14:textId="77777777" w:rsidR="00EE076D" w:rsidRPr="00E83FD2" w:rsidRDefault="00EE076D" w:rsidP="005B7F6E">
      <w:pPr>
        <w:spacing w:line="360" w:lineRule="auto"/>
        <w:rPr>
          <w:rFonts w:asciiTheme="minorEastAsia" w:hAnsiTheme="minorEastAsia"/>
          <w:sz w:val="24"/>
        </w:rPr>
      </w:pPr>
    </w:p>
    <w:p w14:paraId="5DF17232" w14:textId="77777777" w:rsidR="00EE076D" w:rsidRPr="00E83FD2"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E83FD2">
        <w:rPr>
          <w:rFonts w:asciiTheme="minorEastAsia" w:eastAsiaTheme="minorEastAsia" w:hAnsiTheme="minorEastAsia" w:hint="eastAsia"/>
          <w:sz w:val="30"/>
        </w:rPr>
        <w:lastRenderedPageBreak/>
        <w:t>三、基金托管人对基金管理人的业务监督和核查</w:t>
      </w:r>
      <w:bookmarkEnd w:id="4"/>
    </w:p>
    <w:p w14:paraId="12B6C321" w14:textId="134A8294"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w:t>
      </w:r>
      <w:r w:rsidR="00C058BB" w:rsidRPr="00C058BB">
        <w:rPr>
          <w:rFonts w:asciiTheme="minorEastAsia" w:hAnsiTheme="minorEastAsia" w:cs="Arial" w:hint="eastAsia"/>
          <w:sz w:val="24"/>
        </w:rPr>
        <w:t>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的投资进行监督。</w:t>
      </w:r>
    </w:p>
    <w:p w14:paraId="1CE15B44" w14:textId="44C4A92C" w:rsidR="00065642" w:rsidRPr="006552F8" w:rsidRDefault="00065642" w:rsidP="006552F8">
      <w:pPr>
        <w:adjustRightInd w:val="0"/>
        <w:snapToGrid w:val="0"/>
        <w:spacing w:line="360" w:lineRule="auto"/>
        <w:ind w:firstLineChars="200" w:firstLine="480"/>
        <w:rPr>
          <w:rFonts w:asciiTheme="minorEastAsia" w:hAnsiTheme="minorEastAsia"/>
          <w:sz w:val="24"/>
        </w:rPr>
      </w:pPr>
      <w:r w:rsidRPr="006552F8">
        <w:rPr>
          <w:rFonts w:asciiTheme="minorEastAsia" w:hAnsiTheme="minorEastAsia" w:hint="eastAsia"/>
          <w:sz w:val="24"/>
        </w:rPr>
        <w:t>本基金的投资范围为具有良好流动性的金融工具，包括国内依法发行上市的股票（包括创业板及其他依法发行、上市的股票、存托凭证）、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14:paraId="0C76F02F" w14:textId="77777777" w:rsidR="00065642" w:rsidRPr="006552F8" w:rsidRDefault="00065642" w:rsidP="006552F8">
      <w:pPr>
        <w:adjustRightInd w:val="0"/>
        <w:snapToGrid w:val="0"/>
        <w:spacing w:line="360" w:lineRule="auto"/>
        <w:ind w:firstLineChars="200" w:firstLine="480"/>
        <w:rPr>
          <w:rFonts w:asciiTheme="minorEastAsia" w:hAnsiTheme="minorEastAsia"/>
          <w:sz w:val="24"/>
        </w:rPr>
      </w:pPr>
      <w:r w:rsidRPr="006552F8">
        <w:rPr>
          <w:rFonts w:asciiTheme="minorEastAsia" w:hAnsiTheme="minorEastAsia" w:hint="eastAsia"/>
          <w:sz w:val="24"/>
        </w:rPr>
        <w:t>如法律法规或监管机构以后允许基金投资其他品种，基金管理人在履行适当程序后，可以将其纳入投资范围。</w:t>
      </w:r>
    </w:p>
    <w:p w14:paraId="49E9028E" w14:textId="745EF19A" w:rsidR="00065642" w:rsidRPr="006552F8" w:rsidRDefault="00065642" w:rsidP="006552F8">
      <w:pPr>
        <w:adjustRightInd w:val="0"/>
        <w:snapToGrid w:val="0"/>
        <w:spacing w:line="360" w:lineRule="auto"/>
        <w:ind w:firstLineChars="200" w:firstLine="480"/>
        <w:rPr>
          <w:rFonts w:asciiTheme="minorEastAsia" w:hAnsiTheme="minorEastAsia"/>
          <w:sz w:val="24"/>
        </w:rPr>
      </w:pPr>
      <w:r w:rsidRPr="006552F8">
        <w:rPr>
          <w:rFonts w:asciiTheme="minorEastAsia" w:hAnsiTheme="minorEastAsia" w:hint="eastAsia"/>
          <w:sz w:val="24"/>
        </w:rPr>
        <w:t>本基金为混合型基金，基金的投资组合比例为：</w:t>
      </w:r>
      <w:r w:rsidRPr="00065642">
        <w:rPr>
          <w:rFonts w:asciiTheme="minorEastAsia" w:hAnsiTheme="minorEastAsia" w:cs="Arial" w:hint="eastAsia"/>
          <w:sz w:val="24"/>
        </w:rPr>
        <w:t>股票</w:t>
      </w:r>
      <w:r w:rsidRPr="006552F8">
        <w:rPr>
          <w:rFonts w:asciiTheme="minorEastAsia" w:hAnsiTheme="minorEastAsia" w:hint="eastAsia"/>
          <w:sz w:val="24"/>
        </w:rPr>
        <w:t>投资占基金资产的比例为</w:t>
      </w:r>
      <w:r w:rsidRPr="006552F8">
        <w:rPr>
          <w:rFonts w:asciiTheme="minorEastAsia" w:hAnsiTheme="minorEastAsia"/>
          <w:sz w:val="24"/>
        </w:rPr>
        <w:t>60-95%</w:t>
      </w:r>
      <w:r w:rsidRPr="006552F8">
        <w:rPr>
          <w:rFonts w:asciiTheme="minorEastAsia" w:hAnsiTheme="minorEastAsia" w:hint="eastAsia"/>
          <w:sz w:val="24"/>
        </w:rPr>
        <w:t>（其中投资于港股通标的股票的比例不得超过股票资产的</w:t>
      </w:r>
      <w:r w:rsidRPr="006552F8">
        <w:rPr>
          <w:rFonts w:asciiTheme="minorEastAsia" w:hAnsiTheme="minorEastAsia"/>
          <w:sz w:val="24"/>
        </w:rPr>
        <w:t>50%</w:t>
      </w:r>
      <w:r w:rsidRPr="00065642">
        <w:rPr>
          <w:rFonts w:asciiTheme="minorEastAsia" w:hAnsiTheme="minorEastAsia" w:cs="Arial" w:hint="eastAsia"/>
          <w:sz w:val="24"/>
        </w:rPr>
        <w:t>）；</w:t>
      </w:r>
      <w:r w:rsidRPr="006552F8">
        <w:rPr>
          <w:rFonts w:asciiTheme="minorEastAsia" w:hAnsiTheme="minorEastAsia" w:hint="eastAsia"/>
          <w:sz w:val="24"/>
        </w:rPr>
        <w:t>每个交易日日终在扣除国债期货和股指期货合约需缴纳的交易保证金后，现金或到期日在一年以内的政府债券不低于基金资产净值的</w:t>
      </w:r>
      <w:r w:rsidRPr="006552F8">
        <w:rPr>
          <w:rFonts w:asciiTheme="minorEastAsia" w:hAnsiTheme="minorEastAsia"/>
          <w:sz w:val="24"/>
        </w:rPr>
        <w:t>5%</w:t>
      </w:r>
      <w:r w:rsidRPr="006552F8">
        <w:rPr>
          <w:rFonts w:asciiTheme="minorEastAsia" w:hAnsiTheme="minorEastAsia" w:hint="eastAsia"/>
          <w:sz w:val="24"/>
        </w:rPr>
        <w:t>，其中现金不包括结算备付金、存出保证金和应收申购款等。</w:t>
      </w:r>
    </w:p>
    <w:p w14:paraId="0575F66B" w14:textId="6914AF49" w:rsidR="000D6AB2" w:rsidRPr="000F32C6" w:rsidRDefault="000D6AB2" w:rsidP="000F32C6">
      <w:pPr>
        <w:adjustRightInd w:val="0"/>
        <w:snapToGrid w:val="0"/>
        <w:spacing w:line="360" w:lineRule="auto"/>
        <w:ind w:firstLineChars="200" w:firstLine="480"/>
        <w:rPr>
          <w:rFonts w:asciiTheme="minorEastAsia" w:hAnsiTheme="minorEastAsia" w:cs="Arial"/>
          <w:sz w:val="24"/>
        </w:rPr>
      </w:pPr>
      <w:r w:rsidRPr="000F32C6">
        <w:rPr>
          <w:rFonts w:asciiTheme="minorEastAsia" w:hAnsiTheme="minorEastAsia" w:cs="Arial" w:hint="eastAsia"/>
          <w:sz w:val="24"/>
        </w:rPr>
        <w:t>如法律法规或监管机构</w:t>
      </w:r>
      <w:r w:rsidR="00856451" w:rsidRPr="00856451">
        <w:rPr>
          <w:rFonts w:asciiTheme="minorEastAsia" w:hAnsiTheme="minorEastAsia" w:cs="Arial" w:hint="eastAsia"/>
          <w:sz w:val="24"/>
        </w:rPr>
        <w:t>对投资比例要求有变更的，基金管理人在履行适当程序后，可以做出相应调整</w:t>
      </w:r>
      <w:r w:rsidRPr="000F32C6">
        <w:rPr>
          <w:rFonts w:asciiTheme="minorEastAsia" w:hAnsiTheme="minorEastAsia" w:cs="Arial" w:hint="eastAsia"/>
          <w:sz w:val="24"/>
        </w:rPr>
        <w:t>。其投资比例遵循届时有效的法律法规和相关规定。</w:t>
      </w:r>
    </w:p>
    <w:p w14:paraId="5837885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65761605" w14:textId="77777777" w:rsidR="00520656" w:rsidRPr="00E83FD2" w:rsidRDefault="00520656"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基金的投资组合应遵循以下限制：</w:t>
      </w:r>
    </w:p>
    <w:p w14:paraId="3D488744" w14:textId="138D6F5F" w:rsidR="004A3C46" w:rsidRPr="004A3C46" w:rsidRDefault="004A3C46" w:rsidP="00E35F7E">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w:t>
      </w:r>
      <w:r w:rsidRPr="004A3C46">
        <w:rPr>
          <w:rFonts w:hint="eastAsia"/>
          <w:bCs/>
          <w:sz w:val="24"/>
        </w:rPr>
        <w:t>）股票投资占基金资产的比例为</w:t>
      </w:r>
      <w:r w:rsidRPr="004A3C46">
        <w:rPr>
          <w:rFonts w:hint="eastAsia"/>
          <w:bCs/>
          <w:sz w:val="24"/>
        </w:rPr>
        <w:t>60%-95%</w:t>
      </w:r>
      <w:r w:rsidRPr="004A3C46">
        <w:rPr>
          <w:rFonts w:hint="eastAsia"/>
          <w:bCs/>
          <w:sz w:val="24"/>
        </w:rPr>
        <w:t>（其中投资于港股通标的股票的比例不得超过股票资产的</w:t>
      </w:r>
      <w:r w:rsidRPr="004A3C46">
        <w:rPr>
          <w:rFonts w:hint="eastAsia"/>
          <w:bCs/>
          <w:sz w:val="24"/>
        </w:rPr>
        <w:t>50%</w:t>
      </w:r>
      <w:r w:rsidRPr="004A3C46">
        <w:rPr>
          <w:rFonts w:hint="eastAsia"/>
          <w:bCs/>
          <w:sz w:val="24"/>
        </w:rPr>
        <w:t>）；</w:t>
      </w:r>
      <w:r w:rsidRPr="004A3C46">
        <w:rPr>
          <w:rFonts w:hint="eastAsia"/>
          <w:bCs/>
          <w:sz w:val="24"/>
        </w:rPr>
        <w:t xml:space="preserve"> </w:t>
      </w:r>
    </w:p>
    <w:p w14:paraId="227A0B81" w14:textId="2B2CA797"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2</w:t>
      </w:r>
      <w:r w:rsidRPr="004A3C46">
        <w:rPr>
          <w:rFonts w:hint="eastAsia"/>
          <w:bCs/>
          <w:sz w:val="24"/>
        </w:rPr>
        <w:t>）每个交易日日终在扣除国债期货和股指期货合约需缴纳的交易保证金后，</w:t>
      </w:r>
      <w:r w:rsidRPr="004A3C46">
        <w:rPr>
          <w:rFonts w:hint="eastAsia"/>
          <w:bCs/>
          <w:sz w:val="24"/>
        </w:rPr>
        <w:lastRenderedPageBreak/>
        <w:t>保持不低于基金资产净值</w:t>
      </w:r>
      <w:r w:rsidRPr="004A3C46">
        <w:rPr>
          <w:rFonts w:hint="eastAsia"/>
          <w:bCs/>
          <w:sz w:val="24"/>
        </w:rPr>
        <w:t>5</w:t>
      </w:r>
      <w:r w:rsidRPr="004A3C46">
        <w:rPr>
          <w:rFonts w:hint="eastAsia"/>
          <w:bCs/>
          <w:sz w:val="24"/>
        </w:rPr>
        <w:t>％的现金或者到期日在一年以内的政府债券，其中现金不得包括结算备付金、存出保证金及应收申购款等；</w:t>
      </w:r>
    </w:p>
    <w:p w14:paraId="3F18187F" w14:textId="6B2602DA"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3</w:t>
      </w:r>
      <w:r w:rsidRPr="004A3C46">
        <w:rPr>
          <w:rFonts w:hint="eastAsia"/>
          <w:bCs/>
          <w:sz w:val="24"/>
        </w:rPr>
        <w:t>）本基金持有一家公司发行的证券，其市值（同一家公司在境内和香港同时上市的</w:t>
      </w:r>
      <w:r w:rsidRPr="004A3C46">
        <w:rPr>
          <w:rFonts w:hint="eastAsia"/>
          <w:bCs/>
          <w:sz w:val="24"/>
        </w:rPr>
        <w:t>A+H</w:t>
      </w:r>
      <w:r w:rsidRPr="004A3C46">
        <w:rPr>
          <w:rFonts w:hint="eastAsia"/>
          <w:bCs/>
          <w:sz w:val="24"/>
        </w:rPr>
        <w:t>股合并计算）不超过基金资产净值的</w:t>
      </w:r>
      <w:r w:rsidRPr="004A3C46">
        <w:rPr>
          <w:rFonts w:hint="eastAsia"/>
          <w:bCs/>
          <w:sz w:val="24"/>
        </w:rPr>
        <w:t>10</w:t>
      </w:r>
      <w:r w:rsidRPr="004A3C46">
        <w:rPr>
          <w:rFonts w:hint="eastAsia"/>
          <w:bCs/>
          <w:sz w:val="24"/>
        </w:rPr>
        <w:t>％；</w:t>
      </w:r>
    </w:p>
    <w:p w14:paraId="1A70A8AA" w14:textId="2C484B79"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4</w:t>
      </w:r>
      <w:r w:rsidRPr="004A3C46">
        <w:rPr>
          <w:rFonts w:hint="eastAsia"/>
          <w:bCs/>
          <w:sz w:val="24"/>
        </w:rPr>
        <w:t>）本基金管理人管理</w:t>
      </w:r>
      <w:r>
        <w:rPr>
          <w:rFonts w:hint="eastAsia"/>
          <w:bCs/>
          <w:sz w:val="24"/>
        </w:rPr>
        <w:t>且由本基金托管人托管</w:t>
      </w:r>
      <w:r w:rsidRPr="004A3C46">
        <w:rPr>
          <w:rFonts w:hint="eastAsia"/>
          <w:bCs/>
          <w:sz w:val="24"/>
        </w:rPr>
        <w:t>的全部基金持有一家公司发行的证券（同一家公司在境内和香港同时上市的</w:t>
      </w:r>
      <w:r w:rsidRPr="004A3C46">
        <w:rPr>
          <w:rFonts w:hint="eastAsia"/>
          <w:bCs/>
          <w:sz w:val="24"/>
        </w:rPr>
        <w:t>A+H</w:t>
      </w:r>
      <w:r w:rsidRPr="004A3C46">
        <w:rPr>
          <w:rFonts w:hint="eastAsia"/>
          <w:bCs/>
          <w:sz w:val="24"/>
        </w:rPr>
        <w:t>股合并计算），不超过该证券的</w:t>
      </w:r>
      <w:r w:rsidRPr="004A3C46">
        <w:rPr>
          <w:rFonts w:hint="eastAsia"/>
          <w:bCs/>
          <w:sz w:val="24"/>
        </w:rPr>
        <w:t>10</w:t>
      </w:r>
      <w:r w:rsidRPr="004A3C46">
        <w:rPr>
          <w:rFonts w:hint="eastAsia"/>
          <w:bCs/>
          <w:sz w:val="24"/>
        </w:rPr>
        <w:t>％；</w:t>
      </w:r>
    </w:p>
    <w:p w14:paraId="6F034424" w14:textId="6C84388C"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5</w:t>
      </w:r>
      <w:r w:rsidRPr="004A3C46">
        <w:rPr>
          <w:rFonts w:hint="eastAsia"/>
          <w:bCs/>
          <w:sz w:val="24"/>
        </w:rPr>
        <w:t>）本基金管理人管理</w:t>
      </w:r>
      <w:r>
        <w:rPr>
          <w:rFonts w:hint="eastAsia"/>
          <w:bCs/>
          <w:sz w:val="24"/>
        </w:rPr>
        <w:t>且由本基金托管人托管</w:t>
      </w:r>
      <w:r w:rsidRPr="004A3C46">
        <w:rPr>
          <w:rFonts w:hint="eastAsia"/>
          <w:bCs/>
          <w:sz w:val="24"/>
        </w:rPr>
        <w:t>的全部开放式基金持有一家上市公司发行的可流通股票，不得超过该上市公司可流通股票的</w:t>
      </w:r>
      <w:r w:rsidRPr="004A3C46">
        <w:rPr>
          <w:rFonts w:hint="eastAsia"/>
          <w:bCs/>
          <w:sz w:val="24"/>
        </w:rPr>
        <w:t>15%</w:t>
      </w:r>
      <w:r w:rsidRPr="004A3C46">
        <w:rPr>
          <w:rFonts w:hint="eastAsia"/>
          <w:bCs/>
          <w:sz w:val="24"/>
        </w:rPr>
        <w:t>；本基金管理人管理</w:t>
      </w:r>
      <w:r>
        <w:rPr>
          <w:rFonts w:hint="eastAsia"/>
          <w:bCs/>
          <w:sz w:val="24"/>
        </w:rPr>
        <w:t>且由本基金托管人托管</w:t>
      </w:r>
      <w:r w:rsidRPr="004A3C46">
        <w:rPr>
          <w:rFonts w:hint="eastAsia"/>
          <w:bCs/>
          <w:sz w:val="24"/>
        </w:rPr>
        <w:t>的全部投资组合持有一家上市公司发行的可流通股票，不得超过该上市公司可流通股票的</w:t>
      </w:r>
      <w:r w:rsidRPr="004A3C46">
        <w:rPr>
          <w:rFonts w:hint="eastAsia"/>
          <w:bCs/>
          <w:sz w:val="24"/>
        </w:rPr>
        <w:t>30%</w:t>
      </w:r>
      <w:r w:rsidRPr="004A3C46">
        <w:rPr>
          <w:rFonts w:hint="eastAsia"/>
          <w:bCs/>
          <w:sz w:val="24"/>
        </w:rPr>
        <w:t>；</w:t>
      </w:r>
    </w:p>
    <w:p w14:paraId="6B5A16BB" w14:textId="277A39AA"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6</w:t>
      </w:r>
      <w:r w:rsidRPr="004A3C46">
        <w:rPr>
          <w:rFonts w:hint="eastAsia"/>
          <w:bCs/>
          <w:sz w:val="24"/>
        </w:rPr>
        <w:t>）本基金投资于同一原始权益人的各类资产支持证券的比例，不得超过基金资产净值的</w:t>
      </w:r>
      <w:r w:rsidRPr="004A3C46">
        <w:rPr>
          <w:rFonts w:hint="eastAsia"/>
          <w:bCs/>
          <w:sz w:val="24"/>
        </w:rPr>
        <w:t>10</w:t>
      </w:r>
      <w:r w:rsidRPr="004A3C46">
        <w:rPr>
          <w:rFonts w:hint="eastAsia"/>
          <w:bCs/>
          <w:sz w:val="24"/>
        </w:rPr>
        <w:t>％；</w:t>
      </w:r>
    </w:p>
    <w:p w14:paraId="7A26F54C" w14:textId="1702EA54"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7</w:t>
      </w:r>
      <w:r w:rsidRPr="004A3C46">
        <w:rPr>
          <w:rFonts w:hint="eastAsia"/>
          <w:bCs/>
          <w:sz w:val="24"/>
        </w:rPr>
        <w:t>）本基金持有的全部资产支持证券，其市值不得超过基金资产净值的</w:t>
      </w:r>
      <w:r w:rsidRPr="004A3C46">
        <w:rPr>
          <w:rFonts w:hint="eastAsia"/>
          <w:bCs/>
          <w:sz w:val="24"/>
        </w:rPr>
        <w:t>20%</w:t>
      </w:r>
      <w:r w:rsidRPr="004A3C46">
        <w:rPr>
          <w:rFonts w:hint="eastAsia"/>
          <w:bCs/>
          <w:sz w:val="24"/>
        </w:rPr>
        <w:t>；</w:t>
      </w:r>
    </w:p>
    <w:p w14:paraId="439D5E11" w14:textId="65E45B80"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8</w:t>
      </w:r>
      <w:r w:rsidRPr="004A3C46">
        <w:rPr>
          <w:rFonts w:hint="eastAsia"/>
          <w:bCs/>
          <w:sz w:val="24"/>
        </w:rPr>
        <w:t>）本基金持有的同一（指同一信用级别）资产支持证券的比例，不得超过该资产支持证券规模的</w:t>
      </w:r>
      <w:r w:rsidRPr="004A3C46">
        <w:rPr>
          <w:rFonts w:hint="eastAsia"/>
          <w:bCs/>
          <w:sz w:val="24"/>
        </w:rPr>
        <w:t>10</w:t>
      </w:r>
      <w:r w:rsidRPr="004A3C46">
        <w:rPr>
          <w:rFonts w:hint="eastAsia"/>
          <w:bCs/>
          <w:sz w:val="24"/>
        </w:rPr>
        <w:t>％；</w:t>
      </w:r>
    </w:p>
    <w:p w14:paraId="072E9CF4" w14:textId="0497262E"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9</w:t>
      </w:r>
      <w:r w:rsidRPr="004A3C46">
        <w:rPr>
          <w:rFonts w:hint="eastAsia"/>
          <w:bCs/>
          <w:sz w:val="24"/>
        </w:rPr>
        <w:t>）本基金管理人管理</w:t>
      </w:r>
      <w:r>
        <w:rPr>
          <w:rFonts w:hint="eastAsia"/>
          <w:bCs/>
          <w:sz w:val="24"/>
        </w:rPr>
        <w:t>且由本基金托管人托管</w:t>
      </w:r>
      <w:r w:rsidRPr="004A3C46">
        <w:rPr>
          <w:rFonts w:hint="eastAsia"/>
          <w:bCs/>
          <w:sz w:val="24"/>
        </w:rPr>
        <w:t>的全部基金投资于同一原始权益人的各类资产支持证券，不得超过其各类资产支持证券合计规模的</w:t>
      </w:r>
      <w:r w:rsidRPr="004A3C46">
        <w:rPr>
          <w:rFonts w:hint="eastAsia"/>
          <w:bCs/>
          <w:sz w:val="24"/>
        </w:rPr>
        <w:t>10</w:t>
      </w:r>
      <w:r w:rsidRPr="004A3C46">
        <w:rPr>
          <w:rFonts w:hint="eastAsia"/>
          <w:bCs/>
          <w:sz w:val="24"/>
        </w:rPr>
        <w:t>％；</w:t>
      </w:r>
    </w:p>
    <w:p w14:paraId="2247E9E6" w14:textId="35A05CAC"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10</w:t>
      </w:r>
      <w:r w:rsidRPr="004A3C46">
        <w:rPr>
          <w:rFonts w:hint="eastAsia"/>
          <w:bCs/>
          <w:sz w:val="24"/>
        </w:rPr>
        <w:t>）本基金应投资于信用级别评级为</w:t>
      </w:r>
      <w:r w:rsidRPr="004A3C46">
        <w:rPr>
          <w:rFonts w:hint="eastAsia"/>
          <w:bCs/>
          <w:sz w:val="24"/>
        </w:rPr>
        <w:t>BBB</w:t>
      </w:r>
      <w:r w:rsidRPr="004A3C46">
        <w:rPr>
          <w:rFonts w:hint="eastAsia"/>
          <w:bCs/>
          <w:sz w:val="24"/>
        </w:rPr>
        <w:t>以上（含</w:t>
      </w:r>
      <w:r w:rsidRPr="004A3C46">
        <w:rPr>
          <w:rFonts w:hint="eastAsia"/>
          <w:bCs/>
          <w:sz w:val="24"/>
        </w:rPr>
        <w:t>BBB</w:t>
      </w:r>
      <w:r w:rsidRPr="004A3C46">
        <w:rPr>
          <w:rFonts w:hint="eastAsia"/>
          <w:bCs/>
          <w:sz w:val="24"/>
        </w:rPr>
        <w:t>）的资产支持证券。基金持有资产支持证券期间，如果其信用等级下降、不再符合投资标准，应在评级报告发布之日起</w:t>
      </w:r>
      <w:r w:rsidRPr="004A3C46">
        <w:rPr>
          <w:rFonts w:hint="eastAsia"/>
          <w:bCs/>
          <w:sz w:val="24"/>
        </w:rPr>
        <w:t>3</w:t>
      </w:r>
      <w:r w:rsidRPr="004A3C46">
        <w:rPr>
          <w:rFonts w:hint="eastAsia"/>
          <w:bCs/>
          <w:sz w:val="24"/>
        </w:rPr>
        <w:t>个月内予以全部卖出；</w:t>
      </w:r>
    </w:p>
    <w:p w14:paraId="3BE4EB4E" w14:textId="64100188"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11</w:t>
      </w:r>
      <w:r w:rsidRPr="004A3C46">
        <w:rPr>
          <w:rFonts w:hint="eastAsia"/>
          <w:bCs/>
          <w:sz w:val="24"/>
        </w:rPr>
        <w:t>）基金财产参与股票发行申购，本基金所申报的金额不超过本基金的总资产，本基金所申报的股票数量不超过拟发行股票公司本次发行股票的总量；</w:t>
      </w:r>
    </w:p>
    <w:p w14:paraId="5823E581" w14:textId="5517B072"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12</w:t>
      </w:r>
      <w:r w:rsidRPr="004A3C46">
        <w:rPr>
          <w:rFonts w:hint="eastAsia"/>
          <w:bCs/>
          <w:sz w:val="24"/>
        </w:rPr>
        <w:t>）本基金进入全国银行间同业市场进行债券回购的资金余额不得超过基金资产净值的</w:t>
      </w:r>
      <w:r w:rsidRPr="004A3C46">
        <w:rPr>
          <w:rFonts w:hint="eastAsia"/>
          <w:bCs/>
          <w:sz w:val="24"/>
        </w:rPr>
        <w:t>40%</w:t>
      </w:r>
      <w:r w:rsidRPr="004A3C46">
        <w:rPr>
          <w:rFonts w:hint="eastAsia"/>
          <w:bCs/>
          <w:sz w:val="24"/>
        </w:rPr>
        <w:t>，在全国银行间同业市场的债券回购最长期限为</w:t>
      </w:r>
      <w:r w:rsidRPr="004A3C46">
        <w:rPr>
          <w:rFonts w:hint="eastAsia"/>
          <w:bCs/>
          <w:sz w:val="24"/>
        </w:rPr>
        <w:t>1</w:t>
      </w:r>
      <w:r w:rsidRPr="004A3C46">
        <w:rPr>
          <w:rFonts w:hint="eastAsia"/>
          <w:bCs/>
          <w:sz w:val="24"/>
        </w:rPr>
        <w:t>年，债券回购到期后不展期；</w:t>
      </w:r>
    </w:p>
    <w:p w14:paraId="74285B5B" w14:textId="08D8F0CA"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13</w:t>
      </w:r>
      <w:r w:rsidRPr="004A3C46">
        <w:rPr>
          <w:rFonts w:hint="eastAsia"/>
          <w:bCs/>
          <w:sz w:val="24"/>
        </w:rPr>
        <w:t>）本基金参与股指期货交易，还须遵守以下限制：</w:t>
      </w:r>
    </w:p>
    <w:p w14:paraId="4B459590" w14:textId="059A3407"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在任何交易日日终，持有的买入股指期货合约价值，不得超过基金资产净值的</w:t>
      </w:r>
      <w:r w:rsidRPr="004A3C46">
        <w:rPr>
          <w:rFonts w:hint="eastAsia"/>
          <w:bCs/>
          <w:sz w:val="24"/>
        </w:rPr>
        <w:t>10%</w:t>
      </w:r>
      <w:r w:rsidRPr="004A3C46">
        <w:rPr>
          <w:rFonts w:hint="eastAsia"/>
          <w:bCs/>
          <w:sz w:val="24"/>
        </w:rPr>
        <w:t>；在任何交易日日终，持有的买入国债期货和股指期货合约价值与有价证券市值之和不得超过基金资产净值的</w:t>
      </w:r>
      <w:r w:rsidRPr="004A3C46">
        <w:rPr>
          <w:rFonts w:hint="eastAsia"/>
          <w:bCs/>
          <w:sz w:val="24"/>
        </w:rPr>
        <w:t>95%</w:t>
      </w:r>
      <w:r w:rsidRPr="004A3C46">
        <w:rPr>
          <w:rFonts w:hint="eastAsia"/>
          <w:bCs/>
          <w:sz w:val="24"/>
        </w:rPr>
        <w:t>，其中，有价证券指股票、债券（不含到期日</w:t>
      </w:r>
      <w:r w:rsidRPr="004A3C46">
        <w:rPr>
          <w:rFonts w:hint="eastAsia"/>
          <w:bCs/>
          <w:sz w:val="24"/>
        </w:rPr>
        <w:lastRenderedPageBreak/>
        <w:t>在一年以内的政府债券）、资产支持证券、买入返售金融资产（不含质押式回购）等；在任何交易日日终，持有的卖出股指期货合约价值不得超过基金持有的股票总市值的</w:t>
      </w:r>
      <w:r w:rsidRPr="004A3C46">
        <w:rPr>
          <w:rFonts w:hint="eastAsia"/>
          <w:bCs/>
          <w:sz w:val="24"/>
        </w:rPr>
        <w:t>20%</w:t>
      </w:r>
      <w:r w:rsidRPr="004A3C46">
        <w:rPr>
          <w:rFonts w:hint="eastAsia"/>
          <w:bCs/>
          <w:sz w:val="24"/>
        </w:rPr>
        <w:t>；在任何交易日内交易（不包括平仓）的股指期货合约的成交金额不得超过上一交易日基金资产净值的</w:t>
      </w:r>
      <w:r w:rsidRPr="004A3C46">
        <w:rPr>
          <w:rFonts w:hint="eastAsia"/>
          <w:bCs/>
          <w:sz w:val="24"/>
        </w:rPr>
        <w:t>20%</w:t>
      </w:r>
      <w:r w:rsidRPr="004A3C46">
        <w:rPr>
          <w:rFonts w:hint="eastAsia"/>
          <w:bCs/>
          <w:sz w:val="24"/>
        </w:rPr>
        <w:t>；本基金所持有的股票市值和买入、卖出股指期货合约价值合计（轧差计算）应当符合基金合同关于股票投资比例的有关约定；</w:t>
      </w:r>
    </w:p>
    <w:p w14:paraId="4787978B" w14:textId="07CA9E54"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14</w:t>
      </w:r>
      <w:r w:rsidRPr="004A3C46">
        <w:rPr>
          <w:rFonts w:hint="eastAsia"/>
          <w:bCs/>
          <w:sz w:val="24"/>
        </w:rPr>
        <w:t>）本基金参与国债期货交易，还须遵守以下限制：</w:t>
      </w:r>
    </w:p>
    <w:p w14:paraId="37CD8E5B" w14:textId="77777777"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在任何交易日日终，持有的买入国债期货合约价值，不得超过基金资产净值的</w:t>
      </w:r>
      <w:r w:rsidRPr="004A3C46">
        <w:rPr>
          <w:rFonts w:hint="eastAsia"/>
          <w:bCs/>
          <w:sz w:val="24"/>
        </w:rPr>
        <w:t>15%</w:t>
      </w:r>
      <w:r w:rsidRPr="004A3C46">
        <w:rPr>
          <w:rFonts w:hint="eastAsia"/>
          <w:bCs/>
          <w:sz w:val="24"/>
        </w:rPr>
        <w:t>；在任何交易日日终，持有的买入国债期货和股指期货合约价值与有价证券市值之和，不得超过基金资产净值的</w:t>
      </w:r>
      <w:r w:rsidRPr="004A3C46">
        <w:rPr>
          <w:rFonts w:hint="eastAsia"/>
          <w:bCs/>
          <w:sz w:val="24"/>
        </w:rPr>
        <w:t>95%</w:t>
      </w:r>
      <w:r w:rsidRPr="004A3C46">
        <w:rPr>
          <w:rFonts w:hint="eastAsia"/>
          <w:bCs/>
          <w:sz w:val="24"/>
        </w:rPr>
        <w:t>；在任何交易日日终，持有的卖出国债期货合约价值不得超过基金持有的债券总市值的</w:t>
      </w:r>
      <w:r w:rsidRPr="004A3C46">
        <w:rPr>
          <w:rFonts w:hint="eastAsia"/>
          <w:bCs/>
          <w:sz w:val="24"/>
        </w:rPr>
        <w:t>30%</w:t>
      </w:r>
      <w:r w:rsidRPr="004A3C46">
        <w:rPr>
          <w:rFonts w:hint="eastAsia"/>
          <w:bCs/>
          <w:sz w:val="24"/>
        </w:rPr>
        <w:t>；在任何交易日内交易（不包括平仓）的国债期货合约的成交金额不得超过上一交易日基金资产净值的</w:t>
      </w:r>
      <w:r w:rsidRPr="004A3C46">
        <w:rPr>
          <w:rFonts w:hint="eastAsia"/>
          <w:bCs/>
          <w:sz w:val="24"/>
        </w:rPr>
        <w:t>30%</w:t>
      </w:r>
      <w:r w:rsidRPr="004A3C46">
        <w:rPr>
          <w:rFonts w:hint="eastAsia"/>
          <w:bCs/>
          <w:sz w:val="24"/>
        </w:rPr>
        <w:t>；</w:t>
      </w:r>
      <w:r w:rsidRPr="004A3C46">
        <w:rPr>
          <w:rFonts w:hint="eastAsia"/>
          <w:bCs/>
          <w:sz w:val="24"/>
        </w:rPr>
        <w:t xml:space="preserve"> </w:t>
      </w:r>
    </w:p>
    <w:p w14:paraId="63DB113F" w14:textId="0328AF52"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15</w:t>
      </w:r>
      <w:r w:rsidRPr="004A3C46">
        <w:rPr>
          <w:rFonts w:hint="eastAsia"/>
          <w:bCs/>
          <w:sz w:val="24"/>
        </w:rPr>
        <w:t>）本基金主动投资于流动性受限资产的市值合计不得超过基金资产净值的</w:t>
      </w:r>
      <w:r w:rsidRPr="004A3C46">
        <w:rPr>
          <w:rFonts w:hint="eastAsia"/>
          <w:bCs/>
          <w:sz w:val="24"/>
        </w:rPr>
        <w:t>15%</w:t>
      </w:r>
      <w:r w:rsidRPr="004A3C46">
        <w:rPr>
          <w:rFonts w:hint="eastAsia"/>
          <w:bCs/>
          <w:sz w:val="24"/>
        </w:rPr>
        <w:t>，因证券市场波动、上市公司股票停牌、基金规模变动等基金管理人之外的因素致使基金不符合该比例限制的，基金管理人不得主动新增流动性受限资产的投资；</w:t>
      </w:r>
    </w:p>
    <w:p w14:paraId="66319612" w14:textId="4ADA961C"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16</w:t>
      </w:r>
      <w:r w:rsidRPr="004A3C46">
        <w:rPr>
          <w:rFonts w:hint="eastAsia"/>
          <w:bCs/>
          <w:sz w:val="24"/>
        </w:rPr>
        <w:t>）本基金基金总资产不得超过基金净资产的</w:t>
      </w:r>
      <w:r w:rsidRPr="004A3C46">
        <w:rPr>
          <w:rFonts w:hint="eastAsia"/>
          <w:bCs/>
          <w:sz w:val="24"/>
        </w:rPr>
        <w:t>140%</w:t>
      </w:r>
      <w:r w:rsidRPr="004A3C46">
        <w:rPr>
          <w:rFonts w:hint="eastAsia"/>
          <w:bCs/>
          <w:sz w:val="24"/>
        </w:rPr>
        <w:t>；</w:t>
      </w:r>
    </w:p>
    <w:p w14:paraId="175717DE" w14:textId="3EBD884A"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17</w:t>
      </w:r>
      <w:r w:rsidRPr="004A3C46">
        <w:rPr>
          <w:rFonts w:hint="eastAsia"/>
          <w:bCs/>
          <w:sz w:val="24"/>
        </w:rPr>
        <w:t>）本基金投资存托凭证的比例限制依照境内上市交易的股票执行，与境内上市交易的股票合并计算；</w:t>
      </w:r>
    </w:p>
    <w:p w14:paraId="033B65A3" w14:textId="75DDDA41"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w:t>
      </w:r>
      <w:r w:rsidRPr="004A3C46">
        <w:rPr>
          <w:rFonts w:hint="eastAsia"/>
          <w:bCs/>
          <w:sz w:val="24"/>
        </w:rPr>
        <w:t>18</w:t>
      </w:r>
      <w:r w:rsidRPr="004A3C46">
        <w:rPr>
          <w:rFonts w:hint="eastAsia"/>
          <w:bCs/>
          <w:sz w:val="24"/>
        </w:rPr>
        <w:t>）法律法规及中国证监会规定的和《基金合同》约定的其他投资限制。</w:t>
      </w:r>
    </w:p>
    <w:p w14:paraId="18B6C45B" w14:textId="0F44ECED" w:rsidR="004A3C46" w:rsidRPr="004A3C46" w:rsidRDefault="004A3C46" w:rsidP="004A3C46">
      <w:pPr>
        <w:adjustRightInd w:val="0"/>
        <w:snapToGrid w:val="0"/>
        <w:spacing w:line="360" w:lineRule="auto"/>
        <w:ind w:firstLineChars="200" w:firstLine="480"/>
        <w:rPr>
          <w:bCs/>
          <w:sz w:val="24"/>
        </w:rPr>
      </w:pPr>
      <w:r w:rsidRPr="004A3C46">
        <w:rPr>
          <w:rFonts w:hint="eastAsia"/>
          <w:bCs/>
          <w:sz w:val="24"/>
        </w:rPr>
        <w:t>除上述第（</w:t>
      </w:r>
      <w:r w:rsidRPr="004A3C46">
        <w:rPr>
          <w:rFonts w:hint="eastAsia"/>
          <w:bCs/>
          <w:sz w:val="24"/>
        </w:rPr>
        <w:t>2</w:t>
      </w:r>
      <w:r w:rsidRPr="004A3C46">
        <w:rPr>
          <w:rFonts w:hint="eastAsia"/>
          <w:bCs/>
          <w:sz w:val="24"/>
        </w:rPr>
        <w:t>）、（</w:t>
      </w:r>
      <w:r w:rsidRPr="004A3C46">
        <w:rPr>
          <w:rFonts w:hint="eastAsia"/>
          <w:bCs/>
          <w:sz w:val="24"/>
        </w:rPr>
        <w:t>10</w:t>
      </w:r>
      <w:r w:rsidRPr="004A3C46">
        <w:rPr>
          <w:rFonts w:hint="eastAsia"/>
          <w:bCs/>
          <w:sz w:val="24"/>
        </w:rPr>
        <w:t>）、（</w:t>
      </w:r>
      <w:r w:rsidRPr="004A3C46">
        <w:rPr>
          <w:rFonts w:hint="eastAsia"/>
          <w:bCs/>
          <w:sz w:val="24"/>
        </w:rPr>
        <w:t>15</w:t>
      </w:r>
      <w:r w:rsidRPr="004A3C46">
        <w:rPr>
          <w:rFonts w:hint="eastAsia"/>
          <w:bCs/>
          <w:sz w:val="24"/>
        </w:rPr>
        <w:t>）项规定以外，因证券市场波动、证券发行人合并、基金规模变动等基金管理人之外的因素致使基金投资比例不符合上述规定投资比例的，基金管理人应当在</w:t>
      </w:r>
      <w:r w:rsidRPr="004A3C46">
        <w:rPr>
          <w:rFonts w:hint="eastAsia"/>
          <w:bCs/>
          <w:sz w:val="24"/>
        </w:rPr>
        <w:t>10</w:t>
      </w:r>
      <w:r w:rsidRPr="004A3C46">
        <w:rPr>
          <w:rFonts w:hint="eastAsia"/>
          <w:bCs/>
          <w:sz w:val="24"/>
        </w:rPr>
        <w:t>个交易日内进行调整，但中国证监会规定的特殊情形除外。</w:t>
      </w:r>
    </w:p>
    <w:p w14:paraId="32F50D9E" w14:textId="79F88526" w:rsidR="00520656" w:rsidRPr="00E83FD2" w:rsidRDefault="008C1458" w:rsidP="00520656">
      <w:pPr>
        <w:adjustRightInd w:val="0"/>
        <w:snapToGrid w:val="0"/>
        <w:spacing w:line="360" w:lineRule="auto"/>
        <w:ind w:firstLineChars="200" w:firstLine="480"/>
        <w:rPr>
          <w:rFonts w:asciiTheme="minorEastAsia" w:hAnsiTheme="minorEastAsia" w:cs="Arial"/>
          <w:sz w:val="24"/>
        </w:rPr>
      </w:pPr>
      <w:r w:rsidRPr="00A11FD2">
        <w:rPr>
          <w:bCs/>
          <w:sz w:val="24"/>
        </w:rPr>
        <w:t>基金管理人应当自基金合同生效之日起</w:t>
      </w:r>
      <w:r w:rsidRPr="00A11FD2">
        <w:rPr>
          <w:rFonts w:hint="eastAsia"/>
          <w:bCs/>
          <w:sz w:val="24"/>
        </w:rPr>
        <w:t>6</w:t>
      </w:r>
      <w:r w:rsidRPr="00A11FD2">
        <w:rPr>
          <w:bCs/>
          <w:sz w:val="24"/>
        </w:rPr>
        <w:t>个月内使基金的投资组合比例符合基金合同的有关约定。基金托管人对基金的投资的监督与检查自本基金合同生效之日起开始。</w:t>
      </w:r>
      <w:r w:rsidRPr="000C6900">
        <w:rPr>
          <w:bCs/>
          <w:sz w:val="24"/>
        </w:rPr>
        <w:t>法律法规或监管部门取消上述限制，如适用于本基金，基金管理人</w:t>
      </w:r>
      <w:r w:rsidRPr="000C6900">
        <w:rPr>
          <w:rFonts w:hint="eastAsia"/>
          <w:bCs/>
          <w:sz w:val="24"/>
        </w:rPr>
        <w:t>在</w:t>
      </w:r>
      <w:r w:rsidRPr="000C6900">
        <w:rPr>
          <w:bCs/>
          <w:sz w:val="24"/>
        </w:rPr>
        <w:t>履行适当程序后，则本基金投资不再受相关限制。</w:t>
      </w:r>
    </w:p>
    <w:p w14:paraId="7E182DC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w:t>
      </w:r>
      <w:bookmarkStart w:id="5" w:name="OLE_LINK1"/>
      <w:r w:rsidRPr="00E83FD2">
        <w:rPr>
          <w:rFonts w:asciiTheme="minorEastAsia" w:hAnsiTheme="minorEastAsia" w:cs="Arial" w:hint="eastAsia"/>
          <w:sz w:val="24"/>
        </w:rPr>
        <w:t>根据有关法律法规的规定及《基金合同》的约定，</w:t>
      </w:r>
      <w:bookmarkEnd w:id="5"/>
      <w:r w:rsidRPr="00E83FD2">
        <w:rPr>
          <w:rFonts w:asciiTheme="minorEastAsia" w:hAnsiTheme="minorEastAsia" w:cs="Arial" w:hint="eastAsia"/>
          <w:sz w:val="24"/>
        </w:rPr>
        <w:t>对本托管协议第十五条第九款基金投资禁止行为通过事后监督方式进行监督。</w:t>
      </w:r>
    </w:p>
    <w:p w14:paraId="00A215A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基金管理人运用基金财产买卖基金管理人、基金托管人及其控股股东、实际控</w:t>
      </w:r>
      <w:r w:rsidRPr="00E83FD2">
        <w:rPr>
          <w:rFonts w:asciiTheme="minorEastAsia" w:hAnsiTheme="minorEastAsia" w:cs="Arial" w:hint="eastAsia"/>
          <w:sz w:val="24"/>
        </w:rPr>
        <w:lastRenderedPageBreak/>
        <w:t>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52544AA" w14:textId="4C20D88D"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BA455E" w:rsidRPr="00BA455E">
        <w:rPr>
          <w:rFonts w:asciiTheme="minorEastAsia" w:hAnsiTheme="minorEastAsia" w:cs="Arial" w:hint="eastAsia"/>
          <w:sz w:val="24"/>
        </w:rPr>
        <w:t>若管理人未提供交易对手名单，则视同可与所有交易对手进行交易。</w:t>
      </w:r>
    </w:p>
    <w:p w14:paraId="61C812E9" w14:textId="77777777"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基金管理人负责对交易对手的资信控制，按银行间债券市场的交易规则进行交易，并</w:t>
      </w:r>
      <w:r w:rsidRPr="00E83FD2">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83FD2">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38A623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（五）基金托管人根据有关法律法规的规定及《基金合同》的约定，对基金管理人投资流通受限证券进行监督。</w:t>
      </w:r>
    </w:p>
    <w:p w14:paraId="7EE5BAB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38817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1.本基金投资的流通受限证券须为经中国证监会批准的非公开发行股票、公</w:t>
      </w:r>
      <w:r w:rsidRPr="00E83FD2">
        <w:rPr>
          <w:rFonts w:asciiTheme="minorEastAsia" w:hAnsiTheme="minorEastAsia" w:cs="Arial"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8CC095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68F87F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B606A31" w14:textId="7F2087C3"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本基金投资流通受限证券，不得预付任何形式的保证金</w:t>
      </w:r>
      <w:r w:rsidR="00267EED">
        <w:rPr>
          <w:rFonts w:asciiTheme="minorEastAsia" w:hAnsiTheme="minorEastAsia" w:cs="Arial" w:hint="eastAsia"/>
          <w:sz w:val="24"/>
        </w:rPr>
        <w:t>，</w:t>
      </w:r>
      <w:r w:rsidR="00267EED" w:rsidRPr="00267EED">
        <w:rPr>
          <w:rFonts w:asciiTheme="minorEastAsia" w:hAnsiTheme="minorEastAsia" w:cs="Arial" w:hint="eastAsia"/>
          <w:sz w:val="24"/>
        </w:rPr>
        <w:t>若有最新监管政策根据最新政策进行</w:t>
      </w:r>
      <w:r w:rsidRPr="00E83FD2">
        <w:rPr>
          <w:rFonts w:asciiTheme="minorEastAsia" w:hAnsiTheme="minorEastAsia" w:cs="Arial" w:hint="eastAsia"/>
          <w:sz w:val="24"/>
        </w:rPr>
        <w:t>。</w:t>
      </w:r>
    </w:p>
    <w:p w14:paraId="3CD6DB0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99E684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D141EF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7F6125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（1）中国证监会批准发行非公开发行股票的批准文件。</w:t>
      </w:r>
    </w:p>
    <w:p w14:paraId="762AC7F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（2）非公开发行股票有关发行数量、发行价格、锁定期等发行资料。</w:t>
      </w:r>
    </w:p>
    <w:p w14:paraId="6245E3D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（3）非公开发行股票发行人与中国证券登记结算有限责任公司或中央国债登记结算有限责任公司签订的证券登记及服务协议。</w:t>
      </w:r>
    </w:p>
    <w:p w14:paraId="2E43517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（4）基金拟认购的数量、价格、总成本、账面价值。</w:t>
      </w:r>
    </w:p>
    <w:p w14:paraId="6798A38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4.基金管理人应在本基金投资非公开发行股票后两个交易日内，在中国证监会</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披露所投资非公开发行股票的名称、数量、总成本、账面价值，以及总成本和账面价值占基金资产净值的比例、锁定期等信息。</w:t>
      </w:r>
    </w:p>
    <w:p w14:paraId="65C5A04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69A356E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5.基金托管人根据有关规定有权对基金管理人进行以下事项监督：</w:t>
      </w:r>
    </w:p>
    <w:p w14:paraId="3A4AC1B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（1）本基金投资流通受限证券时的法律法规遵守情况。</w:t>
      </w:r>
    </w:p>
    <w:p w14:paraId="60F5D6A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（2）在基金投资流通受限证券管理工作方面有关制度、流动性风险处置预案的建立与完善情况。</w:t>
      </w:r>
    </w:p>
    <w:p w14:paraId="5239A53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（3）有关比例限制的执行情况。</w:t>
      </w:r>
    </w:p>
    <w:p w14:paraId="0883AD7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（4）信息披露情况。</w:t>
      </w:r>
    </w:p>
    <w:p w14:paraId="3EA32F9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6.相关法律法规对基金投资流通受限证券有新规定的，从其规定。</w:t>
      </w:r>
    </w:p>
    <w:p w14:paraId="15664B0B" w14:textId="3C9156FD" w:rsidR="00EE076D" w:rsidRPr="00E83FD2" w:rsidRDefault="00EE076D" w:rsidP="009616D5">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（六）基金托管人根据有关法律法规的规定及《基金合同》的约定，对基金资产净值计算</w:t>
      </w:r>
      <w:r w:rsidRPr="00E83FD2">
        <w:rPr>
          <w:rFonts w:asciiTheme="minorEastAsia" w:hAnsiTheme="minorEastAsia" w:cs="Times New Roman" w:hint="eastAsia"/>
          <w:sz w:val="24"/>
        </w:rPr>
        <w:t>、</w:t>
      </w:r>
      <w:r w:rsidR="00E06CC4">
        <w:rPr>
          <w:rFonts w:asciiTheme="minorEastAsia" w:hAnsiTheme="minorEastAsia" w:cs="Times New Roman" w:hint="eastAsia"/>
          <w:sz w:val="24"/>
        </w:rPr>
        <w:t>各类</w:t>
      </w:r>
      <w:r w:rsidRPr="00E83FD2">
        <w:rPr>
          <w:rFonts w:asciiTheme="minorEastAsia" w:hAnsiTheme="minorEastAsia" w:cs="Times New Roman" w:hint="eastAsia"/>
          <w:sz w:val="24"/>
          <w:szCs w:val="24"/>
        </w:rPr>
        <w:t>基金份额净值计算</w:t>
      </w:r>
      <w:r w:rsidRPr="00E83FD2">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1059908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七</w:t>
      </w:r>
      <w:r w:rsidRPr="00E83FD2">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70A795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八</w:t>
      </w:r>
      <w:r w:rsidRPr="00E83FD2">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w:t>
      </w:r>
      <w:r w:rsidRPr="00E83FD2">
        <w:rPr>
          <w:rFonts w:asciiTheme="minorEastAsia" w:hAnsiTheme="minorEastAsia" w:cs="Arial" w:hint="eastAsia"/>
          <w:sz w:val="24"/>
        </w:rPr>
        <w:lastRenderedPageBreak/>
        <w:t>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DDC07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九</w:t>
      </w:r>
      <w:r w:rsidRPr="00E83FD2">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12D887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AD94B5E" w14:textId="77777777" w:rsidR="00EE076D" w:rsidRPr="00E83FD2" w:rsidRDefault="00EE076D" w:rsidP="005B7F6E">
      <w:pPr>
        <w:spacing w:line="360" w:lineRule="auto"/>
        <w:rPr>
          <w:rFonts w:asciiTheme="minorEastAsia" w:hAnsiTheme="minorEastAsia"/>
          <w:sz w:val="24"/>
        </w:rPr>
      </w:pPr>
    </w:p>
    <w:p w14:paraId="2D2D44F1"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83FD2">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CBAABB1" w14:textId="2C326EFC"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E83FD2">
        <w:rPr>
          <w:rFonts w:asciiTheme="minorEastAsia" w:hAnsiTheme="minorEastAsia" w:cs="Arial" w:hint="eastAsia"/>
          <w:sz w:val="24"/>
          <w:szCs w:val="24"/>
        </w:rPr>
        <w:t>基金资产净值</w:t>
      </w:r>
      <w:r w:rsidRPr="00E83FD2">
        <w:rPr>
          <w:rFonts w:asciiTheme="minorEastAsia" w:hAnsiTheme="minorEastAsia" w:cs="Arial" w:hint="eastAsia"/>
          <w:sz w:val="24"/>
        </w:rPr>
        <w:t>和</w:t>
      </w:r>
      <w:r w:rsidR="00AB0994">
        <w:rPr>
          <w:rFonts w:asciiTheme="minorEastAsia" w:hAnsiTheme="minorEastAsia" w:cs="Arial" w:hint="eastAsia"/>
          <w:sz w:val="24"/>
        </w:rPr>
        <w:t>各类</w:t>
      </w:r>
      <w:r w:rsidRPr="00E83FD2">
        <w:rPr>
          <w:rFonts w:asciiTheme="minorEastAsia" w:hAnsiTheme="minorEastAsia" w:cs="Arial" w:hint="eastAsia"/>
          <w:sz w:val="24"/>
        </w:rPr>
        <w:t>基金份额净值、根据基金管理人指令办理清算交收、相关信息披露和监督基金投资运作等行为。</w:t>
      </w:r>
    </w:p>
    <w:p w14:paraId="60596C7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1A399F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sidRPr="00E83FD2">
        <w:rPr>
          <w:rFonts w:asciiTheme="minorEastAsia" w:hAnsiTheme="minorEastAsia" w:cs="Arial" w:hint="eastAsia"/>
          <w:sz w:val="24"/>
        </w:rPr>
        <w:lastRenderedPageBreak/>
        <w:t>对方进行有效监督，情节严重或经基金管理人提出警告仍不改正的，基金管理人应报告中国证监会。</w:t>
      </w:r>
    </w:p>
    <w:p w14:paraId="5C55F55D" w14:textId="77777777" w:rsidR="00EE076D" w:rsidRPr="00E83FD2" w:rsidRDefault="00EE076D" w:rsidP="005B7F6E">
      <w:pPr>
        <w:spacing w:line="360" w:lineRule="auto"/>
        <w:rPr>
          <w:rFonts w:asciiTheme="minorEastAsia" w:hAnsiTheme="minorEastAsia"/>
          <w:sz w:val="24"/>
        </w:rPr>
      </w:pPr>
    </w:p>
    <w:p w14:paraId="68B2D4D0"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83FD2">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F9B1C3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（一）基金财产保管的原则</w:t>
      </w:r>
    </w:p>
    <w:p w14:paraId="6C9605A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1.基金财产应独立于基金管理人、基金托管人的固有财产。</w:t>
      </w:r>
    </w:p>
    <w:p w14:paraId="5262CC4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2.基金托管人应安全保管基金财产。</w:t>
      </w:r>
    </w:p>
    <w:p w14:paraId="33448582"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3.基金托管人按照规定开设基金财产的资金账户和证券账户。</w:t>
      </w:r>
    </w:p>
    <w:p w14:paraId="66C2966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4.基金托管人对所托管的不同基金财产分别设置账户，确保基金财产的完整与独立。</w:t>
      </w:r>
    </w:p>
    <w:p w14:paraId="5210E6E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5.基金托管人按照《基金合同》和本协议的约定保管基金财产，如有特殊情况双方可另行协商解决。基金</w:t>
      </w:r>
      <w:r w:rsidRPr="00E83FD2">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6D760A12"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46D478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7.除依据法律法规和《基金合同》的规定外，基金托管人不得委托第三人托管基金财产。</w:t>
      </w:r>
    </w:p>
    <w:p w14:paraId="4F5EE58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（二）基金募集期间及募集资金的验资</w:t>
      </w:r>
    </w:p>
    <w:p w14:paraId="06986F2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20ED998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w:t>
      </w:r>
      <w:r w:rsidRPr="00E83FD2">
        <w:rPr>
          <w:rFonts w:asciiTheme="minorEastAsia" w:hAnsiTheme="minorEastAsia" w:cs="Arial" w:hint="eastAsia"/>
          <w:sz w:val="24"/>
        </w:rPr>
        <w:lastRenderedPageBreak/>
        <w:t>验资报告由参加验资的2名或2名以上中国注册会计师签字方为有效。</w:t>
      </w:r>
    </w:p>
    <w:p w14:paraId="56272F1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3.若基金募集期限届满，未能达到《基金合同》生效的条件，由基金管理人按规定办理退款等事宜。</w:t>
      </w:r>
    </w:p>
    <w:p w14:paraId="3845C8B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（三）基金银行账户的开立和管理</w:t>
      </w:r>
    </w:p>
    <w:p w14:paraId="6832D68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015CA0A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8D106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3.基金银行账户的开立和管理应符合银行业监督管理机构的有关规定。</w:t>
      </w:r>
    </w:p>
    <w:p w14:paraId="13BBD79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4.在符合法律法规规定的条件下，基金托管人可以通过基金托管人专用账户办理基金资产的支付。</w:t>
      </w:r>
    </w:p>
    <w:p w14:paraId="284A0DA0" w14:textId="77777777" w:rsidR="00A30AF6" w:rsidRPr="00E83FD2" w:rsidRDefault="00A30AF6" w:rsidP="00A30AF6">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14:paraId="3BF98A3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（四）基金证券账户和结算备付金账户的开立和管理</w:t>
      </w:r>
    </w:p>
    <w:p w14:paraId="6F37562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1.基金托管人在中国证券登记结算有限责任公司为基金开立基金托管人与基金联名的证券账户。</w:t>
      </w:r>
    </w:p>
    <w:p w14:paraId="38F247D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1BB5CE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3.基金证券账户的开立和证券账户卡的保管由基金托管人负责，账户资产的管理和运用由基金管理人负责。</w:t>
      </w:r>
    </w:p>
    <w:p w14:paraId="4BE8A4B2" w14:textId="77777777" w:rsidR="00EE076D" w:rsidRPr="00E83FD2" w:rsidRDefault="00EE076D" w:rsidP="005B7F6E">
      <w:pPr>
        <w:adjustRightInd w:val="0"/>
        <w:snapToGrid w:val="0"/>
        <w:spacing w:line="360" w:lineRule="auto"/>
        <w:ind w:firstLineChars="200" w:firstLine="480"/>
        <w:rPr>
          <w:rFonts w:asciiTheme="minorEastAsia" w:hAnsiTheme="minorEastAsia"/>
          <w:sz w:val="24"/>
        </w:rPr>
      </w:pPr>
      <w:r w:rsidRPr="00E83FD2">
        <w:rPr>
          <w:rFonts w:asciiTheme="minorEastAsia" w:hAnsiTheme="minorEastAsia" w:cs="Arial" w:hint="eastAsia"/>
          <w:sz w:val="24"/>
        </w:rPr>
        <w:t>证券账户开户费</w:t>
      </w:r>
      <w:r w:rsidRPr="00E83FD2">
        <w:rPr>
          <w:rFonts w:asciiTheme="minorEastAsia" w:hAnsiTheme="minorEastAsia"/>
          <w:sz w:val="24"/>
        </w:rPr>
        <w:t>由</w:t>
      </w:r>
      <w:r w:rsidRPr="00E83FD2">
        <w:rPr>
          <w:rFonts w:asciiTheme="minorEastAsia" w:hAnsiTheme="minorEastAsia" w:hint="eastAsia"/>
          <w:sz w:val="24"/>
        </w:rPr>
        <w:t>基金管理人先行垫付</w:t>
      </w:r>
      <w:r w:rsidRPr="00E83FD2">
        <w:rPr>
          <w:rFonts w:asciiTheme="minorEastAsia" w:hAnsiTheme="minorEastAsia"/>
          <w:sz w:val="24"/>
        </w:rPr>
        <w:t>,</w:t>
      </w:r>
      <w:r w:rsidRPr="00E83FD2">
        <w:rPr>
          <w:rFonts w:asciiTheme="minorEastAsia" w:hAnsiTheme="minorEastAsia" w:hint="eastAsia"/>
          <w:sz w:val="24"/>
        </w:rPr>
        <w:t>待托管产品启始运营后</w:t>
      </w:r>
      <w:r w:rsidRPr="00E83FD2">
        <w:rPr>
          <w:rFonts w:asciiTheme="minorEastAsia" w:hAnsiTheme="minorEastAsia"/>
          <w:sz w:val="24"/>
        </w:rPr>
        <w:t>,</w:t>
      </w:r>
      <w:r w:rsidRPr="00E83FD2">
        <w:rPr>
          <w:rFonts w:asciiTheme="minorEastAsia" w:hAnsiTheme="minorEastAsia" w:hint="eastAsia"/>
          <w:sz w:val="24"/>
        </w:rPr>
        <w:t>基金</w:t>
      </w:r>
      <w:r w:rsidRPr="00E83FD2">
        <w:rPr>
          <w:rFonts w:asciiTheme="minorEastAsia" w:hAnsiTheme="minorEastAsia"/>
          <w:sz w:val="24"/>
        </w:rPr>
        <w:t>管理人可向</w:t>
      </w:r>
      <w:r w:rsidRPr="00E83FD2">
        <w:rPr>
          <w:rFonts w:asciiTheme="minorEastAsia" w:hAnsiTheme="minorEastAsia" w:hint="eastAsia"/>
          <w:sz w:val="24"/>
        </w:rPr>
        <w:t>基金</w:t>
      </w:r>
      <w:r w:rsidRPr="00E83FD2">
        <w:rPr>
          <w:rFonts w:asciiTheme="minorEastAsia" w:hAnsiTheme="minorEastAsia"/>
          <w:sz w:val="24"/>
        </w:rPr>
        <w:t>托管人发送划款指令,将代垫开户费从本</w:t>
      </w:r>
      <w:r w:rsidRPr="00E83FD2">
        <w:rPr>
          <w:rFonts w:asciiTheme="minorEastAsia" w:hAnsiTheme="minorEastAsia" w:hint="eastAsia"/>
          <w:sz w:val="24"/>
        </w:rPr>
        <w:t>基金托管资金</w:t>
      </w:r>
      <w:r w:rsidRPr="00E83FD2">
        <w:rPr>
          <w:rFonts w:asciiTheme="minorEastAsia" w:hAnsiTheme="minorEastAsia"/>
          <w:sz w:val="24"/>
        </w:rPr>
        <w:t>账户中</w:t>
      </w:r>
      <w:r w:rsidRPr="00E83FD2">
        <w:rPr>
          <w:rFonts w:asciiTheme="minorEastAsia" w:hAnsiTheme="minorEastAsia" w:hint="eastAsia"/>
          <w:sz w:val="24"/>
        </w:rPr>
        <w:t>扣还基金管理人。</w:t>
      </w:r>
    </w:p>
    <w:p w14:paraId="37032E2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E83FD2">
        <w:rPr>
          <w:rFonts w:asciiTheme="minorEastAsia" w:hAnsiTheme="minorEastAsia" w:cs="Arial" w:hint="eastAsia"/>
          <w:sz w:val="24"/>
        </w:rPr>
        <w:t>保证</w:t>
      </w:r>
      <w:r w:rsidRPr="00E83FD2">
        <w:rPr>
          <w:rFonts w:asciiTheme="minorEastAsia" w:hAnsiTheme="minorEastAsia" w:cs="Arial" w:hint="eastAsia"/>
          <w:sz w:val="24"/>
        </w:rPr>
        <w:t>金、交收资</w:t>
      </w:r>
      <w:r w:rsidRPr="00E83FD2">
        <w:rPr>
          <w:rFonts w:asciiTheme="minorEastAsia" w:hAnsiTheme="minorEastAsia" w:cs="Arial" w:hint="eastAsia"/>
          <w:sz w:val="24"/>
        </w:rPr>
        <w:lastRenderedPageBreak/>
        <w:t>金等的收取按照中国证券登记结算有限责任公司的规定</w:t>
      </w:r>
      <w:r w:rsidR="0009376C" w:rsidRPr="00E83FD2">
        <w:rPr>
          <w:rFonts w:asciiTheme="minorEastAsia" w:hAnsiTheme="minorEastAsia" w:cs="Arial" w:hint="eastAsia"/>
          <w:sz w:val="24"/>
        </w:rPr>
        <w:t>以及基金管理人与基金托管人签署的《托管银行证券资金结算协议》</w:t>
      </w:r>
      <w:r w:rsidRPr="00E83FD2">
        <w:rPr>
          <w:rFonts w:asciiTheme="minorEastAsia" w:hAnsiTheme="minorEastAsia" w:cs="Arial" w:hint="eastAsia"/>
          <w:sz w:val="24"/>
        </w:rPr>
        <w:t>执行。</w:t>
      </w:r>
    </w:p>
    <w:p w14:paraId="100DB6A8" w14:textId="77777777" w:rsidR="0009376C" w:rsidRPr="00E83FD2" w:rsidRDefault="0009376C" w:rsidP="0069174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5</w:t>
      </w:r>
      <w:r w:rsidR="003F3FEE" w:rsidRPr="00E83FD2">
        <w:rPr>
          <w:rFonts w:asciiTheme="minorEastAsia" w:hAnsiTheme="minorEastAsia" w:cs="Arial" w:hint="eastAsia"/>
          <w:sz w:val="24"/>
        </w:rPr>
        <w:t>.</w:t>
      </w:r>
      <w:r w:rsidRPr="00E83FD2">
        <w:rPr>
          <w:rFonts w:asciiTheme="minorEastAsia" w:hAnsiTheme="minorEastAsia" w:cs="Arial"/>
          <w:sz w:val="24"/>
        </w:rPr>
        <w:t>账户注销时，</w:t>
      </w:r>
      <w:r w:rsidR="00EE33C7" w:rsidRPr="00E83FD2">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7924F882" w14:textId="77777777" w:rsidR="00EE076D" w:rsidRPr="00E83FD2" w:rsidRDefault="0009376C" w:rsidP="003F3F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w:t>
      </w:r>
      <w:r w:rsidR="00EE076D" w:rsidRPr="00E83FD2">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A5E9D3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（五）债券托管专户的开设和管理</w:t>
      </w:r>
    </w:p>
    <w:p w14:paraId="3AC343D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482C353" w14:textId="1683292C" w:rsidR="00EE076D" w:rsidRPr="00E83FD2" w:rsidRDefault="00EE076D"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35F7E">
        <w:rPr>
          <w:rFonts w:asciiTheme="minorEastAsia" w:hAnsiTheme="minorEastAsia" w:cs="Arial" w:hint="eastAsia"/>
          <w:sz w:val="24"/>
        </w:rPr>
        <w:t>六</w:t>
      </w:r>
      <w:r w:rsidRPr="00E83FD2">
        <w:rPr>
          <w:rFonts w:asciiTheme="minorEastAsia" w:hAnsiTheme="minorEastAsia" w:cs="Arial" w:hint="eastAsia"/>
          <w:sz w:val="24"/>
        </w:rPr>
        <w:t>）其他账户的开立和管理</w:t>
      </w:r>
    </w:p>
    <w:p w14:paraId="778C054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szCs w:val="21"/>
        </w:rPr>
        <w:t xml:space="preserve"> </w:t>
      </w:r>
      <w:r w:rsidRPr="00E83FD2">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B2F1C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2.法律法规等有关规定对相关账户的开立和管理另有规定的，从其规定办理。</w:t>
      </w:r>
    </w:p>
    <w:p w14:paraId="58F2EEC2" w14:textId="138DB75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w:t>
      </w:r>
      <w:r w:rsidR="00E35F7E">
        <w:rPr>
          <w:rFonts w:asciiTheme="minorEastAsia" w:hAnsiTheme="minorEastAsia" w:cs="Arial" w:hint="eastAsia"/>
          <w:sz w:val="24"/>
        </w:rPr>
        <w:t>七</w:t>
      </w:r>
      <w:r w:rsidRPr="00E83FD2">
        <w:rPr>
          <w:rFonts w:asciiTheme="minorEastAsia" w:hAnsiTheme="minorEastAsia" w:cs="Arial" w:hint="eastAsia"/>
          <w:sz w:val="24"/>
        </w:rPr>
        <w:t>）基金财产投资的有关有价凭证等的保管</w:t>
      </w:r>
    </w:p>
    <w:p w14:paraId="7ABE6589" w14:textId="77777777"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基金财产投资的有关实物证券、银行</w:t>
      </w:r>
      <w:r w:rsidRPr="00E83FD2">
        <w:rPr>
          <w:rFonts w:asciiTheme="minorEastAsia" w:hAnsiTheme="minorEastAsia" w:hint="eastAsia"/>
          <w:sz w:val="24"/>
        </w:rPr>
        <w:t>存款开户证实书</w:t>
      </w:r>
      <w:r w:rsidRPr="00E83FD2">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E83FD2">
        <w:rPr>
          <w:rFonts w:asciiTheme="minorEastAsia" w:hAnsiTheme="minorEastAsia" w:cs="Arial" w:hint="eastAsia"/>
          <w:sz w:val="24"/>
        </w:rPr>
        <w:t>/北京分公司</w:t>
      </w:r>
      <w:r w:rsidR="003211B8" w:rsidRPr="00E83FD2">
        <w:rPr>
          <w:rFonts w:asciiTheme="minorEastAsia" w:hAnsiTheme="minorEastAsia" w:cs="Arial" w:hint="eastAsia"/>
          <w:sz w:val="24"/>
        </w:rPr>
        <w:t>、银行间市场清算所股份有限公司</w:t>
      </w:r>
      <w:r w:rsidRPr="00E83FD2">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E83FD2">
        <w:rPr>
          <w:rFonts w:asciiTheme="minorEastAsia" w:hAnsiTheme="minorEastAsia" w:cs="Arial" w:hint="eastAsia"/>
          <w:sz w:val="24"/>
        </w:rPr>
        <w:t>或保管</w:t>
      </w:r>
      <w:r w:rsidRPr="00E83FD2">
        <w:rPr>
          <w:rFonts w:asciiTheme="minorEastAsia" w:hAnsiTheme="minorEastAsia" w:cs="Arial" w:hint="eastAsia"/>
          <w:sz w:val="24"/>
        </w:rPr>
        <w:t>的资产不承担</w:t>
      </w:r>
      <w:r w:rsidR="0009376C" w:rsidRPr="00E83FD2">
        <w:rPr>
          <w:rFonts w:asciiTheme="minorEastAsia" w:hAnsiTheme="minorEastAsia" w:cs="Arial" w:hint="eastAsia"/>
          <w:sz w:val="24"/>
        </w:rPr>
        <w:t>任何</w:t>
      </w:r>
      <w:r w:rsidRPr="00E83FD2">
        <w:rPr>
          <w:rFonts w:asciiTheme="minorEastAsia" w:hAnsiTheme="minorEastAsia" w:cs="Arial" w:hint="eastAsia"/>
          <w:sz w:val="24"/>
        </w:rPr>
        <w:t>责任。</w:t>
      </w:r>
    </w:p>
    <w:p w14:paraId="754A2989" w14:textId="40792866"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35F7E">
        <w:rPr>
          <w:rFonts w:asciiTheme="minorEastAsia" w:hAnsiTheme="minorEastAsia" w:cs="Arial" w:hint="eastAsia"/>
          <w:sz w:val="24"/>
        </w:rPr>
        <w:t>八</w:t>
      </w:r>
      <w:r w:rsidRPr="00E83FD2">
        <w:rPr>
          <w:rFonts w:asciiTheme="minorEastAsia" w:hAnsiTheme="minorEastAsia" w:cs="Arial" w:hint="eastAsia"/>
          <w:sz w:val="24"/>
        </w:rPr>
        <w:t>）与基金财产有关的重大合同的保管</w:t>
      </w:r>
    </w:p>
    <w:p w14:paraId="392854D8" w14:textId="1DD7B77F"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与基金财产有关的重大合同的签署，由基金管理人负责。由基金管理人代表基</w:t>
      </w:r>
      <w:r w:rsidRPr="00E83FD2">
        <w:rPr>
          <w:rFonts w:asciiTheme="minorEastAsia" w:hAnsiTheme="minorEastAsia" w:cs="Arial" w:hint="eastAsia"/>
          <w:sz w:val="24"/>
        </w:rPr>
        <w:lastRenderedPageBreak/>
        <w:t>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w:t>
      </w:r>
      <w:r w:rsidR="00DA16BB" w:rsidRPr="00DA16BB">
        <w:rPr>
          <w:rFonts w:asciiTheme="minorEastAsia" w:hAnsiTheme="minorEastAsia" w:cs="Arial" w:hint="eastAsia"/>
          <w:sz w:val="24"/>
        </w:rPr>
        <w:t>重大合同的保管期限不得低于法律法规规定的最低期限。</w:t>
      </w:r>
    </w:p>
    <w:p w14:paraId="5B4BC7D8" w14:textId="77777777" w:rsidR="00EE076D" w:rsidRPr="00E83FD2" w:rsidRDefault="00EE076D" w:rsidP="005B7F6E">
      <w:pPr>
        <w:spacing w:line="360" w:lineRule="auto"/>
        <w:rPr>
          <w:rFonts w:asciiTheme="minorEastAsia" w:hAnsiTheme="minorEastAsia"/>
          <w:sz w:val="24"/>
        </w:rPr>
      </w:pPr>
    </w:p>
    <w:p w14:paraId="053EA075"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83FD2">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E9E6D10"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2ECAE05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（一）基金管理人对发送指令人员的书面授权</w:t>
      </w:r>
    </w:p>
    <w:p w14:paraId="380E630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1.基金管理人应指定专人向基金托管人发送指令。</w:t>
      </w:r>
    </w:p>
    <w:p w14:paraId="1AF98DB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72BF33B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C31070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6FE8171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（二）指令的内容</w:t>
      </w:r>
    </w:p>
    <w:p w14:paraId="35CBF03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1.指令包括付款指令以及其他资金划拨指令等。</w:t>
      </w:r>
    </w:p>
    <w:p w14:paraId="6BCAE31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2.基金管理人发给基金托管人的指令应写明款项事由、支付时间、到账时间、金额、账户等，加盖预留印鉴并由被授权人签字。</w:t>
      </w:r>
    </w:p>
    <w:p w14:paraId="6177C2C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（三）指令的发送、确认及执行的时间和程序</w:t>
      </w:r>
    </w:p>
    <w:p w14:paraId="4A780DD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1.指令的发送</w:t>
      </w:r>
    </w:p>
    <w:p w14:paraId="7AB861E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基金管理人发送指令应采用传真方式或双方协商一致的其他方式。</w:t>
      </w:r>
    </w:p>
    <w:p w14:paraId="0E9192F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01C108A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指令发出后，基金管理人应及时以电话方式向基金托管人确认。</w:t>
      </w:r>
    </w:p>
    <w:p w14:paraId="65756AC5" w14:textId="77777777" w:rsidR="00EE076D" w:rsidRPr="00E83FD2" w:rsidRDefault="00EE076D" w:rsidP="005B7F6E">
      <w:pPr>
        <w:adjustRightInd w:val="0"/>
        <w:snapToGrid w:val="0"/>
        <w:spacing w:line="360" w:lineRule="auto"/>
        <w:ind w:firstLine="480"/>
        <w:rPr>
          <w:rFonts w:asciiTheme="minorEastAsia" w:hAnsiTheme="minorEastAsia"/>
          <w:sz w:val="24"/>
        </w:rPr>
      </w:pPr>
      <w:r w:rsidRPr="00E83FD2">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48DF6A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2.指令的确认</w:t>
      </w:r>
    </w:p>
    <w:p w14:paraId="353D96B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E83FD2">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E83FD2">
        <w:rPr>
          <w:rFonts w:asciiTheme="minorEastAsia" w:hAnsiTheme="minorEastAsia" w:cs="Arial" w:hint="eastAsia"/>
          <w:sz w:val="24"/>
        </w:rPr>
        <w:t>如有疑问必须及时通知基金管理人。</w:t>
      </w:r>
    </w:p>
    <w:p w14:paraId="16CC40C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3.指令的时间和执行</w:t>
      </w:r>
    </w:p>
    <w:p w14:paraId="34DDD8A7" w14:textId="77777777" w:rsidR="00EE076D" w:rsidRPr="00E83FD2" w:rsidRDefault="00EE076D" w:rsidP="005B7F6E">
      <w:pPr>
        <w:pStyle w:val="ac"/>
        <w:spacing w:line="360" w:lineRule="auto"/>
        <w:ind w:firstLineChars="0"/>
        <w:rPr>
          <w:rFonts w:asciiTheme="minorEastAsia" w:eastAsiaTheme="minorEastAsia" w:hAnsiTheme="minorEastAsia" w:cs="Arial"/>
          <w:szCs w:val="24"/>
          <w:shd w:val="pct15" w:color="auto" w:fill="FFFFFF"/>
        </w:rPr>
      </w:pPr>
      <w:r w:rsidRPr="00E83FD2">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83FD2">
        <w:rPr>
          <w:rFonts w:asciiTheme="minorEastAsia" w:eastAsiaTheme="minorEastAsia" w:hAnsiTheme="minorEastAsia" w:cs="Arial" w:hint="eastAsia"/>
          <w:szCs w:val="24"/>
        </w:rPr>
        <w:t>对于中国证券登记结算有限责任公司实行T+0非担保交收的业务，基金管理人应在交易日14：00</w:t>
      </w:r>
      <w:r w:rsidRPr="00E83FD2">
        <w:rPr>
          <w:rFonts w:asciiTheme="minorEastAsia" w:eastAsiaTheme="minorEastAsia" w:hAnsiTheme="minorEastAsia" w:cs="Arial" w:hint="eastAsia"/>
        </w:rPr>
        <w:t>前</w:t>
      </w:r>
      <w:r w:rsidRPr="00E83FD2">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E83FD2">
        <w:rPr>
          <w:rFonts w:asciiTheme="minorEastAsia" w:eastAsiaTheme="minorEastAsia" w:hAnsiTheme="minorEastAsia" w:cs="Arial" w:hint="eastAsia"/>
          <w:szCs w:val="24"/>
        </w:rPr>
        <w:t>该</w:t>
      </w:r>
      <w:r w:rsidRPr="00E83FD2">
        <w:rPr>
          <w:rFonts w:asciiTheme="minorEastAsia" w:eastAsiaTheme="minorEastAsia" w:hAnsiTheme="minorEastAsia" w:cs="Arial" w:hint="eastAsia"/>
          <w:szCs w:val="24"/>
        </w:rPr>
        <w:t>市场引起其他托管客户交易失败、赔偿因占用</w:t>
      </w:r>
      <w:r w:rsidRPr="00E83FD2">
        <w:rPr>
          <w:rFonts w:asciiTheme="minorEastAsia" w:eastAsiaTheme="minorEastAsia" w:hAnsiTheme="minorEastAsia" w:cs="Arial" w:hint="eastAsia"/>
        </w:rPr>
        <w:t>结算参与人</w:t>
      </w:r>
      <w:r w:rsidRPr="00E83FD2">
        <w:rPr>
          <w:rFonts w:asciiTheme="minorEastAsia" w:eastAsiaTheme="minorEastAsia" w:hAnsiTheme="minorEastAsia" w:cs="Arial" w:hint="eastAsia"/>
          <w:szCs w:val="24"/>
        </w:rPr>
        <w:t>最低备付金带来的利息损失</w:t>
      </w:r>
      <w:r w:rsidRPr="00E83FD2">
        <w:rPr>
          <w:rFonts w:asciiTheme="minorEastAsia" w:eastAsiaTheme="minorEastAsia" w:hAnsiTheme="minorEastAsia" w:cs="Arial" w:hint="eastAsia"/>
        </w:rPr>
        <w:t>。</w:t>
      </w:r>
      <w:r w:rsidRPr="00E83FD2">
        <w:rPr>
          <w:rFonts w:asciiTheme="minorEastAsia" w:eastAsiaTheme="minorEastAsia" w:hAnsiTheme="minorEastAsia" w:cs="Arial" w:hint="eastAsia"/>
          <w:szCs w:val="24"/>
        </w:rPr>
        <w:t>基金管理人应确保基金托管人在执行指令时，基金资金账户有足够的资金余额，</w:t>
      </w:r>
      <w:r w:rsidRPr="00E83FD2">
        <w:rPr>
          <w:rFonts w:asciiTheme="minorEastAsia" w:eastAsiaTheme="minorEastAsia" w:hAnsiTheme="minorEastAsia" w:cs="Arial" w:hint="eastAsia"/>
        </w:rPr>
        <w:t>在基金资金头寸充足的情况下，基金托管人对基金</w:t>
      </w:r>
      <w:r w:rsidRPr="00E83FD2">
        <w:rPr>
          <w:rFonts w:asciiTheme="minorEastAsia" w:eastAsiaTheme="minorEastAsia" w:hAnsiTheme="minorEastAsia" w:cs="Arial" w:hint="eastAsia"/>
        </w:rPr>
        <w:lastRenderedPageBreak/>
        <w:t>管理人符合法律法规、《基金合同》、本协议的指令不得拖延或拒绝执行。</w:t>
      </w:r>
    </w:p>
    <w:p w14:paraId="3DCD47A6" w14:textId="77777777" w:rsidR="00EE076D" w:rsidRPr="00E83FD2" w:rsidRDefault="00EE076D" w:rsidP="005B7F6E">
      <w:pPr>
        <w:pStyle w:val="ac"/>
        <w:spacing w:line="360" w:lineRule="auto"/>
        <w:ind w:firstLineChars="0"/>
        <w:rPr>
          <w:rFonts w:asciiTheme="minorEastAsia" w:eastAsiaTheme="minorEastAsia" w:hAnsiTheme="minorEastAsia" w:cs="Arial"/>
        </w:rPr>
      </w:pPr>
      <w:r w:rsidRPr="00E83FD2">
        <w:rPr>
          <w:rFonts w:asciiTheme="minorEastAsia" w:eastAsiaTheme="minorEastAsia" w:hAnsiTheme="minorEastAsia" w:cs="Arial" w:hint="eastAsia"/>
        </w:rPr>
        <w:t>（四）基金管理人发送错误指令的情形和处理程序</w:t>
      </w:r>
    </w:p>
    <w:p w14:paraId="0742820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基金管理人发送错误指令的情形包括指令违反法律法规和《基金合同》，指令发送人员无权或超越权限发送指令。</w:t>
      </w:r>
    </w:p>
    <w:p w14:paraId="1D81F38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1D69088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（五）基金托管人依照法律法规暂缓、拒绝执行指令的情形和处理程序</w:t>
      </w:r>
    </w:p>
    <w:p w14:paraId="617894C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若基金托管人发现基金管理人的指令违反法律法规，或者违反《基金合同》约定的，应当拒绝执行，立即通知基金管理人。</w:t>
      </w:r>
    </w:p>
    <w:p w14:paraId="69F18F6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（六）基金托管人未按照基金管理人指令执行的处理方法</w:t>
      </w:r>
    </w:p>
    <w:p w14:paraId="73176A2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基金托管人由于</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，未按照基金管理人发送的指令执行并对基金财产或投资人造成的直接损失，由基金托管人</w:t>
      </w:r>
      <w:r w:rsidRPr="00E83FD2">
        <w:rPr>
          <w:rFonts w:asciiTheme="minorEastAsia" w:hAnsiTheme="minorEastAsia" w:hint="eastAsia"/>
          <w:sz w:val="24"/>
        </w:rPr>
        <w:t>赔偿由此造成的直接损失</w:t>
      </w:r>
      <w:r w:rsidR="00686EB3" w:rsidRPr="00E83FD2">
        <w:rPr>
          <w:rFonts w:asciiTheme="minorEastAsia" w:hAnsiTheme="minorEastAsia" w:hint="eastAsia"/>
          <w:sz w:val="24"/>
        </w:rPr>
        <w:t>。</w:t>
      </w:r>
    </w:p>
    <w:p w14:paraId="6451925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（七）更换被授权人员的程序</w:t>
      </w:r>
    </w:p>
    <w:p w14:paraId="286925B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83FD2">
        <w:rPr>
          <w:rFonts w:asciiTheme="minorEastAsia" w:hAnsiTheme="minorEastAsia" w:hint="eastAsia"/>
          <w:sz w:val="24"/>
        </w:rPr>
        <w:t>。</w:t>
      </w:r>
      <w:r w:rsidRPr="00E83FD2">
        <w:rPr>
          <w:rFonts w:asciiTheme="minorEastAsia" w:hAnsiTheme="minorEastAsia" w:cs="Arial" w:hint="eastAsia"/>
          <w:sz w:val="24"/>
        </w:rPr>
        <w:t>基金托管人更换接受基金管理人指令的人员，应提前通过录音电话通知基金管理人。</w:t>
      </w:r>
    </w:p>
    <w:p w14:paraId="64D9E50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（八）其他事项</w:t>
      </w:r>
    </w:p>
    <w:p w14:paraId="16352DA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25BBF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FA880BD" w14:textId="77777777" w:rsidR="00EE076D" w:rsidRPr="00E83FD2" w:rsidRDefault="00EE076D" w:rsidP="005B7F6E">
      <w:pPr>
        <w:adjustRightInd w:val="0"/>
        <w:snapToGrid w:val="0"/>
        <w:spacing w:line="360" w:lineRule="auto"/>
        <w:rPr>
          <w:rFonts w:asciiTheme="minorEastAsia" w:hAnsiTheme="minorEastAsia" w:cs="Arial"/>
          <w:sz w:val="24"/>
        </w:rPr>
      </w:pPr>
    </w:p>
    <w:p w14:paraId="2E5FD197"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83FD2">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CF85C4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（一）选择证券买卖的证券经营机构</w:t>
      </w:r>
    </w:p>
    <w:p w14:paraId="4EF9FCF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676B8240" w14:textId="77777777" w:rsidR="003C0FD0" w:rsidRPr="00E83FD2" w:rsidRDefault="003C0FD0" w:rsidP="003C0FD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2270B342"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（二）基金投资证券后的清算交收安排</w:t>
      </w:r>
    </w:p>
    <w:p w14:paraId="5899B4EE"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1.清算与交割</w:t>
      </w:r>
    </w:p>
    <w:p w14:paraId="1BBEF304"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基金管理人与基金托管人应根据有关法律法规及相关业务规则，签订《托管</w:t>
      </w:r>
    </w:p>
    <w:p w14:paraId="077DB128" w14:textId="77777777" w:rsidR="00EE076D" w:rsidRPr="00E83FD2" w:rsidRDefault="00EE076D">
      <w:pPr>
        <w:adjustRightInd w:val="0"/>
        <w:snapToGrid w:val="0"/>
        <w:spacing w:line="360" w:lineRule="auto"/>
        <w:rPr>
          <w:rFonts w:asciiTheme="minorEastAsia" w:hAnsiTheme="minorEastAsia" w:cs="Arial"/>
          <w:sz w:val="24"/>
        </w:rPr>
      </w:pPr>
      <w:r w:rsidRPr="00E83FD2">
        <w:rPr>
          <w:rFonts w:asciiTheme="minorEastAsia" w:hAnsiTheme="minorEastAsia" w:cs="Arial" w:hint="eastAsia"/>
          <w:sz w:val="24"/>
        </w:rPr>
        <w:t>银行证券资金结算协议》，</w:t>
      </w:r>
      <w:r w:rsidR="00A00D57" w:rsidRPr="00E83FD2">
        <w:rPr>
          <w:rFonts w:asciiTheme="minorEastAsia" w:hAnsiTheme="minorEastAsia" w:cs="Arial" w:hint="eastAsia"/>
          <w:sz w:val="24"/>
        </w:rPr>
        <w:t>如投资港股通，还需签订《证券投资基金港股通结算补充协议》，</w:t>
      </w:r>
      <w:r w:rsidRPr="00E83FD2">
        <w:rPr>
          <w:rFonts w:asciiTheme="minorEastAsia" w:hAnsiTheme="minorEastAsia" w:cs="Arial" w:hint="eastAsia"/>
          <w:sz w:val="24"/>
        </w:rPr>
        <w:t>用以具体明确基金管理人与基金托管人在证券交易资金结算业务中的责任。</w:t>
      </w:r>
    </w:p>
    <w:p w14:paraId="7C01F0B1" w14:textId="77777777"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根据中国证券登记结算</w:t>
      </w:r>
      <w:r w:rsidRPr="00E83FD2">
        <w:rPr>
          <w:rFonts w:asciiTheme="minorEastAsia" w:hAnsiTheme="minorEastAsia" w:hint="eastAsia"/>
          <w:sz w:val="24"/>
        </w:rPr>
        <w:t>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17BBA19"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29F3E6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如果因为基金托管人</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在清算上造成基金财产的直接损失，应由基金托管人负责赔偿；如果因为基金管理人未事先通知基金托管人增加交易单元等事宜，致</w:t>
      </w:r>
      <w:r w:rsidRPr="00E83FD2">
        <w:rPr>
          <w:rFonts w:asciiTheme="minorEastAsia" w:hAnsiTheme="minorEastAsia"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E83FD2">
        <w:rPr>
          <w:rFonts w:asciiTheme="minorEastAsia" w:hAnsiTheme="minorEastAsia" w:cs="Arial" w:hint="eastAsia"/>
          <w:sz w:val="24"/>
        </w:rPr>
        <w:t>在预清算结束后应通知基金管理人预透支和预欠库事项，基金管理人应保持联系方式畅通，后续补缴等事宜</w:t>
      </w:r>
      <w:r w:rsidRPr="00E83FD2">
        <w:rPr>
          <w:rFonts w:asciiTheme="minorEastAsia" w:hAnsiTheme="minorEastAsia" w:cs="Arial" w:hint="eastAsia"/>
          <w:sz w:val="24"/>
        </w:rPr>
        <w:t>由基金管理人负责解决，由此给基金托管人、本基金和基金托管人托管的其他资产造成的直接损失由基金管理人承担。</w:t>
      </w:r>
    </w:p>
    <w:p w14:paraId="2229CFDC" w14:textId="77777777" w:rsidR="00EE076D" w:rsidRPr="00E83FD2" w:rsidRDefault="00EE076D" w:rsidP="005B7F6E">
      <w:pPr>
        <w:adjustRightInd w:val="0"/>
        <w:snapToGrid w:val="0"/>
        <w:spacing w:line="360" w:lineRule="auto"/>
        <w:ind w:firstLine="480"/>
        <w:rPr>
          <w:rFonts w:asciiTheme="minorEastAsia" w:hAnsiTheme="minorEastAsia" w:cs="宋体"/>
          <w:kern w:val="0"/>
          <w:sz w:val="24"/>
        </w:rPr>
      </w:pPr>
      <w:r w:rsidRPr="00E83FD2">
        <w:rPr>
          <w:rFonts w:asciiTheme="minorEastAsia" w:hAnsiTheme="minorEastAsia" w:cs="宋体"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917E79D"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51D50D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实行场内T+0交收的资金清算按照基金托管人的相关规定流程执行。</w:t>
      </w:r>
    </w:p>
    <w:p w14:paraId="30B2598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2.交易记录、资金和证券账目核对的时间和方式</w:t>
      </w:r>
    </w:p>
    <w:p w14:paraId="4520CC8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（1）交易记录的核对</w:t>
      </w:r>
    </w:p>
    <w:p w14:paraId="1653645C" w14:textId="77777777" w:rsidR="00EE076D" w:rsidRPr="00E83FD2" w:rsidRDefault="00A20330" w:rsidP="005B7F6E">
      <w:pPr>
        <w:adjustRightInd w:val="0"/>
        <w:snapToGrid w:val="0"/>
        <w:spacing w:line="360" w:lineRule="auto"/>
        <w:rPr>
          <w:rFonts w:asciiTheme="minorEastAsia" w:hAnsiTheme="minorEastAsia" w:cs="Arial"/>
          <w:sz w:val="24"/>
        </w:rPr>
      </w:pPr>
      <w:r w:rsidRPr="00E83FD2">
        <w:rPr>
          <w:rFonts w:asciiTheme="minorEastAsia" w:hAnsiTheme="minorEastAsia" w:hint="eastAsia"/>
          <w:kern w:val="0"/>
          <w:sz w:val="24"/>
        </w:rPr>
        <w:t xml:space="preserve">    </w:t>
      </w:r>
      <w:r w:rsidR="00EE076D" w:rsidRPr="00E83FD2">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83DE6E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（2）资金账目的核对</w:t>
      </w:r>
    </w:p>
    <w:p w14:paraId="19D0F335"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资金账目按日核实。</w:t>
      </w:r>
    </w:p>
    <w:p w14:paraId="000EFB52"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（3）证券账目的核对</w:t>
      </w:r>
    </w:p>
    <w:p w14:paraId="59CC1BB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064FBAF6"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lastRenderedPageBreak/>
        <w:t>（三）基金申购和赎回业务处理的基本规定</w:t>
      </w:r>
    </w:p>
    <w:p w14:paraId="3BC4261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1.基金份额申购、赎回的确认、清算由基金管理人或其委托的注册登记机构负责。</w:t>
      </w:r>
    </w:p>
    <w:p w14:paraId="6EF5249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D8929C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2214228A"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97DD5E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6B8413F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6.关于清算专用账户的设立和管理</w:t>
      </w:r>
    </w:p>
    <w:p w14:paraId="44FE360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为满足申购、赎回及分红资金汇划的需要，由基金管理人开立资金清算的专用账户，该账户由注册登记机构管理。</w:t>
      </w:r>
    </w:p>
    <w:p w14:paraId="676C9CC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C6D156"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8.赎回和分红资金划拨规定</w:t>
      </w:r>
    </w:p>
    <w:p w14:paraId="0259AAAF"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F5B84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9.资金指令</w:t>
      </w:r>
    </w:p>
    <w:p w14:paraId="21AAE77E"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347F8EA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资金指令的格式、内容、发送、接收和确认方式等与投资指令相同。</w:t>
      </w:r>
    </w:p>
    <w:p w14:paraId="1C8FD018"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（四）申赎净额结算</w:t>
      </w:r>
    </w:p>
    <w:p w14:paraId="542EEA21"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6D8E3C8"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（五）基金转换</w:t>
      </w:r>
    </w:p>
    <w:p w14:paraId="69A749CB"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1.在本基金与基金管理人管理的其它基金开展转换业务之前，基金管理人应函告基金托管人并就相关事宜进行协商。</w:t>
      </w:r>
    </w:p>
    <w:p w14:paraId="51C6DE4A"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554AAC26"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3.本基金开展基金转换业务应按相关法律法规规定及《基金合同》的约定进行公告。</w:t>
      </w:r>
    </w:p>
    <w:p w14:paraId="2CBB23E5" w14:textId="77777777"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（六）基金现金分红</w:t>
      </w:r>
    </w:p>
    <w:p w14:paraId="225CC5D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1.基金管理人确定分红方案通知基金托管人，双方核定后</w:t>
      </w:r>
      <w:r w:rsidRPr="00E83FD2">
        <w:rPr>
          <w:rFonts w:asciiTheme="minorEastAsia" w:hAnsiTheme="minorEastAsia" w:hint="eastAsia"/>
          <w:sz w:val="24"/>
          <w:szCs w:val="18"/>
        </w:rPr>
        <w:t>依照《信息披露办法》的有关规定在中国证监会</w:t>
      </w:r>
      <w:r w:rsidR="00045448" w:rsidRPr="00E83FD2">
        <w:rPr>
          <w:rFonts w:asciiTheme="minorEastAsia" w:hAnsiTheme="minorEastAsia" w:hint="eastAsia"/>
          <w:sz w:val="24"/>
          <w:szCs w:val="18"/>
        </w:rPr>
        <w:t>规定媒介</w:t>
      </w:r>
      <w:r w:rsidRPr="00E83FD2">
        <w:rPr>
          <w:rFonts w:asciiTheme="minorEastAsia" w:hAnsiTheme="minorEastAsia" w:hint="eastAsia"/>
          <w:sz w:val="24"/>
          <w:szCs w:val="18"/>
        </w:rPr>
        <w:t>上公告</w:t>
      </w:r>
      <w:r w:rsidRPr="00E83FD2">
        <w:rPr>
          <w:rFonts w:asciiTheme="minorEastAsia" w:hAnsiTheme="minorEastAsia" w:cs="Arial" w:hint="eastAsia"/>
          <w:sz w:val="24"/>
        </w:rPr>
        <w:t>。</w:t>
      </w:r>
    </w:p>
    <w:p w14:paraId="5C1F4F3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382E664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3.基金管理人在下达指令时，应给基金托管人留出必需的划款时间。</w:t>
      </w:r>
    </w:p>
    <w:p w14:paraId="6716198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（七）投资银行存款的特别约定</w:t>
      </w:r>
    </w:p>
    <w:p w14:paraId="55DDBC7C"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1.本基金投资银行存款前，基金管理人应与存款银行签订具体存款协议，包括但不限于以下内容：</w:t>
      </w:r>
    </w:p>
    <w:p w14:paraId="3694D197"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063960F4"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（2）存款银行不得接受基金管理人或基金托管人任何一方单方面提出的对存</w:t>
      </w:r>
      <w:r w:rsidRPr="00E83FD2">
        <w:rPr>
          <w:rFonts w:asciiTheme="minorEastAsia" w:hAnsiTheme="minorEastAsia" w:cs="Arial" w:hint="eastAsia"/>
          <w:sz w:val="24"/>
        </w:rPr>
        <w:lastRenderedPageBreak/>
        <w:t>款进行更名、转让、挂失、质押、担保、撤销、变更印鉴及回款账户信息等可能导致财产转移的操作申请。</w:t>
      </w:r>
    </w:p>
    <w:p w14:paraId="624934F9"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（3）约定存款证实书的具体传递交接方式及交接期限。</w:t>
      </w:r>
    </w:p>
    <w:p w14:paraId="2D822779"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（4）资金划转过程中需要使用存款银行过渡账户的，存款银行须保证资金在过渡账户中不出现滞留，不被挪用。</w:t>
      </w:r>
    </w:p>
    <w:p w14:paraId="75311FD3" w14:textId="77777777"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E83FD2">
        <w:rPr>
          <w:rFonts w:asciiTheme="minorEastAsia" w:hAnsiTheme="minorEastAsia" w:hint="eastAsia"/>
          <w:bCs/>
          <w:sz w:val="24"/>
        </w:rPr>
        <w:t>切实履行托管职责。托管人负责对存款开户证实书进行保管，</w:t>
      </w:r>
      <w:r w:rsidRPr="00E83FD2">
        <w:rPr>
          <w:rFonts w:asciiTheme="minorEastAsia" w:hAnsiTheme="minorEastAsia" w:hint="eastAsia"/>
          <w:sz w:val="24"/>
        </w:rPr>
        <w:t>不负责对存款开户证实书真伪的辨别，不承担存款开户证实书对应存款的本金及收益的安全</w:t>
      </w:r>
      <w:r w:rsidRPr="00E83FD2">
        <w:rPr>
          <w:rFonts w:asciiTheme="minorEastAsia" w:hAnsiTheme="minorEastAsia" w:hint="eastAsia"/>
          <w:bCs/>
          <w:sz w:val="24"/>
        </w:rPr>
        <w:t>。</w:t>
      </w:r>
    </w:p>
    <w:p w14:paraId="789EDDC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w:t>
      </w:r>
      <w:r w:rsidRPr="00E83FD2">
        <w:rPr>
          <w:rFonts w:asciiTheme="minorEastAsia" w:hAnsiTheme="minorEastAsia" w:hint="eastAsia"/>
        </w:rPr>
        <w:t xml:space="preserve"> </w:t>
      </w:r>
      <w:r w:rsidRPr="00E83FD2">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1B0274B" w14:textId="77A743B9" w:rsidR="004461CB" w:rsidRPr="00E83FD2" w:rsidRDefault="00C67FEF"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784E32">
        <w:rPr>
          <w:rFonts w:asciiTheme="minorEastAsia" w:hAnsiTheme="minorEastAsia" w:cs="Arial" w:hint="eastAsia"/>
          <w:sz w:val="24"/>
        </w:rPr>
        <w:t>托管</w:t>
      </w:r>
      <w:r w:rsidRPr="00E83FD2">
        <w:rPr>
          <w:rFonts w:asciiTheme="minorEastAsia" w:hAnsiTheme="minorEastAsia" w:cs="Arial" w:hint="eastAsia"/>
          <w:sz w:val="24"/>
        </w:rPr>
        <w:t>行保管后解除。实物凭证未送达但存款本息已安全划回托管账户的，以及因发生特殊情况由管理人提供相关书面说明并重新承诺送单截止时间的，可剔除不计。</w:t>
      </w:r>
    </w:p>
    <w:p w14:paraId="436F32A9" w14:textId="378429A3" w:rsidR="00EE076D" w:rsidRPr="00E83FD2" w:rsidRDefault="00EE076D" w:rsidP="005B7F6E">
      <w:pPr>
        <w:pStyle w:val="2"/>
        <w:spacing w:line="360" w:lineRule="auto"/>
        <w:jc w:val="center"/>
        <w:rPr>
          <w:rFonts w:asciiTheme="minorEastAsia" w:eastAsiaTheme="minorEastAsia" w:hAnsiTheme="minorEastAsia"/>
          <w:sz w:val="30"/>
        </w:rPr>
      </w:pPr>
      <w:bookmarkStart w:id="86" w:name="_Toc124325892"/>
      <w:r w:rsidRPr="00E83FD2">
        <w:rPr>
          <w:rFonts w:asciiTheme="minorEastAsia" w:eastAsiaTheme="minorEastAsia" w:hAnsiTheme="minorEastAsia" w:hint="eastAsia"/>
          <w:sz w:val="30"/>
        </w:rPr>
        <w:t>八、基金资产净值计算和会计核算</w:t>
      </w:r>
      <w:bookmarkEnd w:id="86"/>
    </w:p>
    <w:p w14:paraId="1BF763D3"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（一）基金资产净值的计算、复核与完成的时间及程序</w:t>
      </w:r>
    </w:p>
    <w:p w14:paraId="7CBD54BD" w14:textId="25168932"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rPr>
        <w:t xml:space="preserve"> </w:t>
      </w:r>
      <w:r w:rsidRPr="00E83FD2">
        <w:rPr>
          <w:rFonts w:asciiTheme="minorEastAsia" w:hAnsiTheme="minorEastAsia" w:cs="Arial" w:hint="eastAsia"/>
          <w:sz w:val="24"/>
        </w:rPr>
        <w:t>基金资产净值是指基金资产总值减去负债后的金额。</w:t>
      </w:r>
      <w:r w:rsidR="00FD1EBA">
        <w:rPr>
          <w:rFonts w:asciiTheme="minorEastAsia" w:hAnsiTheme="minorEastAsia" w:cs="Arial" w:hint="eastAsia"/>
          <w:sz w:val="24"/>
        </w:rPr>
        <w:t>各类</w:t>
      </w:r>
      <w:r w:rsidRPr="00E83FD2">
        <w:rPr>
          <w:rFonts w:asciiTheme="minorEastAsia" w:hAnsiTheme="minorEastAsia" w:cs="Arial" w:hint="eastAsia"/>
          <w:sz w:val="24"/>
        </w:rPr>
        <w:t>基金份额净值是按照每个交易日闭市后，</w:t>
      </w:r>
      <w:r w:rsidR="00357C43">
        <w:rPr>
          <w:rFonts w:asciiTheme="minorEastAsia" w:hAnsiTheme="minorEastAsia" w:cs="Arial" w:hint="eastAsia"/>
          <w:sz w:val="24"/>
        </w:rPr>
        <w:t>该类</w:t>
      </w:r>
      <w:r w:rsidRPr="00E83FD2">
        <w:rPr>
          <w:rFonts w:asciiTheme="minorEastAsia" w:hAnsiTheme="minorEastAsia" w:cs="Arial" w:hint="eastAsia"/>
          <w:sz w:val="24"/>
        </w:rPr>
        <w:t>基金资产净值除以当日</w:t>
      </w:r>
      <w:r w:rsidR="002A4DC5">
        <w:rPr>
          <w:rFonts w:asciiTheme="minorEastAsia" w:hAnsiTheme="minorEastAsia" w:cs="Arial" w:hint="eastAsia"/>
          <w:sz w:val="24"/>
        </w:rPr>
        <w:t>该类</w:t>
      </w:r>
      <w:r w:rsidRPr="00E83FD2">
        <w:rPr>
          <w:rFonts w:asciiTheme="minorEastAsia" w:hAnsiTheme="minorEastAsia" w:cs="Arial" w:hint="eastAsia"/>
          <w:sz w:val="24"/>
        </w:rPr>
        <w:t>基金份额的余额数量计</w:t>
      </w:r>
      <w:r w:rsidRPr="00E83FD2">
        <w:rPr>
          <w:rFonts w:asciiTheme="minorEastAsia" w:hAnsiTheme="minorEastAsia" w:cs="Arial" w:hint="eastAsia"/>
          <w:sz w:val="24"/>
        </w:rPr>
        <w:lastRenderedPageBreak/>
        <w:t>算，</w:t>
      </w:r>
      <w:r w:rsidR="00D4214B">
        <w:rPr>
          <w:rFonts w:asciiTheme="minorEastAsia" w:hAnsiTheme="minorEastAsia" w:cs="Arial" w:hint="eastAsia"/>
          <w:sz w:val="24"/>
        </w:rPr>
        <w:t>各类基金份额净值均</w:t>
      </w:r>
      <w:r w:rsidRPr="00E83FD2">
        <w:rPr>
          <w:rFonts w:asciiTheme="minorEastAsia" w:hAnsiTheme="minorEastAsia" w:cs="Arial" w:hint="eastAsia"/>
          <w:sz w:val="24"/>
        </w:rPr>
        <w:t>精确到0.0001元，小数点后第5位四舍五入。</w:t>
      </w:r>
      <w:r w:rsidR="003E5253" w:rsidRPr="00E83FD2">
        <w:rPr>
          <w:rFonts w:asciiTheme="minorEastAsia" w:hAnsiTheme="minorEastAsia" w:cs="Arial" w:hint="eastAsia"/>
          <w:bCs/>
          <w:sz w:val="24"/>
        </w:rPr>
        <w:t>基金管理人可以设立大额赎回情形下的净值精度应急调整机制。</w:t>
      </w:r>
      <w:r w:rsidRPr="00E83FD2">
        <w:rPr>
          <w:rFonts w:asciiTheme="minorEastAsia" w:hAnsiTheme="minorEastAsia" w:cs="Arial" w:hint="eastAsia"/>
          <w:sz w:val="24"/>
        </w:rPr>
        <w:t>国家另有规定的，从其规定。</w:t>
      </w:r>
    </w:p>
    <w:p w14:paraId="0668D49E" w14:textId="340DFEE6"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每个交易日计算基金资产净值及</w:t>
      </w:r>
      <w:r w:rsidR="0011278B">
        <w:rPr>
          <w:rFonts w:asciiTheme="minorEastAsia" w:hAnsiTheme="minorEastAsia" w:cs="Arial" w:hint="eastAsia"/>
          <w:sz w:val="24"/>
        </w:rPr>
        <w:t>各类</w:t>
      </w:r>
      <w:r w:rsidRPr="00E83FD2">
        <w:rPr>
          <w:rFonts w:asciiTheme="minorEastAsia" w:hAnsiTheme="minorEastAsia" w:cs="Arial" w:hint="eastAsia"/>
          <w:sz w:val="24"/>
        </w:rPr>
        <w:t>基金份额净值，并按规定</w:t>
      </w:r>
      <w:r w:rsidR="00101709">
        <w:rPr>
          <w:rFonts w:asciiTheme="minorEastAsia" w:hAnsiTheme="minorEastAsia" w:cs="Arial" w:hint="eastAsia"/>
          <w:sz w:val="24"/>
        </w:rPr>
        <w:t>披露</w:t>
      </w:r>
      <w:r w:rsidRPr="00E83FD2">
        <w:rPr>
          <w:rFonts w:asciiTheme="minorEastAsia" w:hAnsiTheme="minorEastAsia" w:cs="Arial" w:hint="eastAsia"/>
          <w:sz w:val="24"/>
        </w:rPr>
        <w:t>。</w:t>
      </w:r>
    </w:p>
    <w:p w14:paraId="7EB171E8" w14:textId="77777777" w:rsidR="00EE076D" w:rsidRPr="00E23A20" w:rsidRDefault="00EE076D" w:rsidP="005B7F6E">
      <w:pPr>
        <w:adjustRightInd w:val="0"/>
        <w:snapToGrid w:val="0"/>
        <w:spacing w:line="360" w:lineRule="auto"/>
        <w:ind w:firstLineChars="200" w:firstLine="480"/>
        <w:rPr>
          <w:rFonts w:asciiTheme="minorEastAsia" w:hAnsiTheme="minorEastAsia"/>
          <w:sz w:val="24"/>
        </w:rPr>
      </w:pPr>
      <w:r w:rsidRPr="00E83FD2">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786BE08B" w14:textId="77777777"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（二）基金资产估值方法和特殊情形的处理</w:t>
      </w:r>
    </w:p>
    <w:p w14:paraId="5D9219B9"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本基金所持有的投资品种，按如下原则进行估值：</w:t>
      </w:r>
    </w:p>
    <w:p w14:paraId="1DF49267" w14:textId="006633B6" w:rsidR="00E16137" w:rsidRPr="00E16137" w:rsidRDefault="00E16137" w:rsidP="00E16137">
      <w:pPr>
        <w:spacing w:line="360" w:lineRule="auto"/>
        <w:ind w:firstLineChars="200" w:firstLine="480"/>
        <w:rPr>
          <w:bCs/>
          <w:sz w:val="24"/>
        </w:rPr>
      </w:pPr>
      <w:r w:rsidRPr="00E16137">
        <w:rPr>
          <w:rFonts w:hint="eastAsia"/>
          <w:bCs/>
          <w:sz w:val="24"/>
        </w:rPr>
        <w:t>1</w:t>
      </w:r>
      <w:r w:rsidR="001F6F74">
        <w:rPr>
          <w:rFonts w:hint="eastAsia"/>
          <w:bCs/>
          <w:sz w:val="24"/>
        </w:rPr>
        <w:t>．</w:t>
      </w:r>
      <w:r w:rsidRPr="00E16137">
        <w:rPr>
          <w:rFonts w:hint="eastAsia"/>
          <w:bCs/>
          <w:sz w:val="24"/>
        </w:rPr>
        <w:t>证券交易所上市的有价证券的估值</w:t>
      </w:r>
    </w:p>
    <w:p w14:paraId="4AA1379C"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1</w:t>
      </w:r>
      <w:r w:rsidRPr="00E16137">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5DF4360"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2</w:t>
      </w:r>
      <w:r w:rsidRPr="00E16137">
        <w:rPr>
          <w:rFonts w:hint="eastAsia"/>
          <w:bCs/>
          <w:sz w:val="24"/>
        </w:rPr>
        <w:t>）对在交易所市场上市交易或挂牌转让的不含权固定收益品种，选取估值日第三方估值机构提供的相应品种当日的估值净价进行估值，具体估值机构由基金管理人与基金托管人另行协商约定；</w:t>
      </w:r>
    </w:p>
    <w:p w14:paraId="01287C57"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3</w:t>
      </w:r>
      <w:r w:rsidRPr="00E16137">
        <w:rPr>
          <w:rFonts w:hint="eastAsia"/>
          <w:bCs/>
          <w:sz w:val="24"/>
        </w:rPr>
        <w:t>）对在交易所市场上市交易或挂牌转让的含权固定收益品种，选取估值日第三方估值机构提供的相应品种当日的唯一估值净价或推荐估值净价进行估值；</w:t>
      </w:r>
    </w:p>
    <w:p w14:paraId="0936CD81"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4</w:t>
      </w:r>
      <w:r w:rsidRPr="00E16137">
        <w:rPr>
          <w:rFonts w:hint="eastAsia"/>
          <w:bCs/>
          <w:sz w:val="24"/>
        </w:rPr>
        <w:t>）对在交易所市场上市交易的可转换债券，以每日收盘价作为估值全价；</w:t>
      </w:r>
    </w:p>
    <w:p w14:paraId="167694AD" w14:textId="12FB1840"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5</w:t>
      </w:r>
      <w:r w:rsidRPr="00E16137">
        <w:rPr>
          <w:rFonts w:hint="eastAsia"/>
          <w:bCs/>
          <w:sz w:val="24"/>
        </w:rPr>
        <w:t>）交易所上市不存在活跃市场的有价证券，采用估值技术确定公允价值。交易所市场挂牌转让的资产支持证券</w:t>
      </w:r>
      <w:r w:rsidR="00EB0986">
        <w:rPr>
          <w:rFonts w:hint="eastAsia"/>
          <w:bCs/>
          <w:sz w:val="24"/>
        </w:rPr>
        <w:t>，</w:t>
      </w:r>
      <w:r w:rsidR="00EB0986" w:rsidRPr="00EC3102">
        <w:rPr>
          <w:rFonts w:hint="eastAsia"/>
          <w:bCs/>
          <w:sz w:val="24"/>
        </w:rPr>
        <w:t>采用估值技术确定公允价值</w:t>
      </w:r>
      <w:r w:rsidRPr="00E16137">
        <w:rPr>
          <w:rFonts w:hint="eastAsia"/>
          <w:bCs/>
          <w:sz w:val="24"/>
        </w:rPr>
        <w:t>；</w:t>
      </w:r>
    </w:p>
    <w:p w14:paraId="5E326269"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6</w:t>
      </w:r>
      <w:r w:rsidRPr="00E1613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F6491F" w14:textId="5CD12451" w:rsidR="00E16137" w:rsidRPr="00E16137" w:rsidRDefault="00E16137" w:rsidP="00E16137">
      <w:pPr>
        <w:spacing w:line="360" w:lineRule="auto"/>
        <w:ind w:firstLineChars="200" w:firstLine="480"/>
        <w:rPr>
          <w:bCs/>
          <w:sz w:val="24"/>
        </w:rPr>
      </w:pPr>
      <w:r w:rsidRPr="00E16137">
        <w:rPr>
          <w:rFonts w:hint="eastAsia"/>
          <w:bCs/>
          <w:sz w:val="24"/>
        </w:rPr>
        <w:t>2</w:t>
      </w:r>
      <w:r w:rsidR="001F6F74">
        <w:rPr>
          <w:rFonts w:hint="eastAsia"/>
          <w:bCs/>
          <w:sz w:val="24"/>
        </w:rPr>
        <w:t>．</w:t>
      </w:r>
      <w:r w:rsidRPr="00E16137">
        <w:rPr>
          <w:rFonts w:hint="eastAsia"/>
          <w:bCs/>
          <w:sz w:val="24"/>
        </w:rPr>
        <w:t>处于未上市期间或流通受限的有价证券应区分如下情况处理：</w:t>
      </w:r>
    </w:p>
    <w:p w14:paraId="7C600CDD" w14:textId="77777777" w:rsidR="00E16137" w:rsidRPr="00E16137" w:rsidRDefault="00E16137" w:rsidP="00E16137">
      <w:pPr>
        <w:spacing w:line="360" w:lineRule="auto"/>
        <w:ind w:firstLineChars="200" w:firstLine="480"/>
        <w:rPr>
          <w:bCs/>
          <w:sz w:val="24"/>
        </w:rPr>
      </w:pPr>
      <w:r w:rsidRPr="00E16137">
        <w:rPr>
          <w:rFonts w:hint="eastAsia"/>
          <w:bCs/>
          <w:sz w:val="24"/>
        </w:rPr>
        <w:lastRenderedPageBreak/>
        <w:t>（</w:t>
      </w:r>
      <w:r w:rsidRPr="00E16137">
        <w:rPr>
          <w:rFonts w:hint="eastAsia"/>
          <w:bCs/>
          <w:sz w:val="24"/>
        </w:rPr>
        <w:t>1</w:t>
      </w:r>
      <w:r w:rsidRPr="00E16137">
        <w:rPr>
          <w:rFonts w:hint="eastAsia"/>
          <w:bCs/>
          <w:sz w:val="24"/>
        </w:rPr>
        <w:t>）送股、转增股、配股和公开增发的新股，按估值日在证券交易所挂牌的同一股票的估值方法估值；该日无交易的，以最近一日的市价（收盘价）估值；</w:t>
      </w:r>
      <w:r w:rsidRPr="00E16137">
        <w:rPr>
          <w:rFonts w:hint="eastAsia"/>
          <w:bCs/>
          <w:sz w:val="24"/>
        </w:rPr>
        <w:t xml:space="preserve"> </w:t>
      </w:r>
    </w:p>
    <w:p w14:paraId="0BDA7BFD"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2</w:t>
      </w:r>
      <w:r w:rsidRPr="00E16137">
        <w:rPr>
          <w:rFonts w:hint="eastAsia"/>
          <w:bCs/>
          <w:sz w:val="24"/>
        </w:rPr>
        <w:t>）首次公开发行未上市的股票、债券，采用估值技术确定公允价值，在估值技术难以可靠计量公允价值的情况下，按成本估值；</w:t>
      </w:r>
      <w:r w:rsidRPr="00E16137">
        <w:rPr>
          <w:rFonts w:hint="eastAsia"/>
          <w:bCs/>
          <w:sz w:val="24"/>
        </w:rPr>
        <w:t xml:space="preserve"> </w:t>
      </w:r>
    </w:p>
    <w:p w14:paraId="57D35C92"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3</w:t>
      </w:r>
      <w:r w:rsidRPr="00E16137">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29327B3" w14:textId="0137C489" w:rsidR="00E16137" w:rsidRPr="00E16137" w:rsidRDefault="00E16137" w:rsidP="00E16137">
      <w:pPr>
        <w:spacing w:line="360" w:lineRule="auto"/>
        <w:ind w:firstLineChars="200" w:firstLine="480"/>
        <w:rPr>
          <w:bCs/>
          <w:sz w:val="24"/>
        </w:rPr>
      </w:pPr>
      <w:r w:rsidRPr="00E16137">
        <w:rPr>
          <w:rFonts w:hint="eastAsia"/>
          <w:bCs/>
          <w:sz w:val="24"/>
        </w:rPr>
        <w:t>3</w:t>
      </w:r>
      <w:r w:rsidR="001F6F74">
        <w:rPr>
          <w:rFonts w:hint="eastAsia"/>
          <w:bCs/>
          <w:sz w:val="24"/>
        </w:rPr>
        <w:t>．</w:t>
      </w:r>
      <w:r w:rsidRPr="00E16137">
        <w:rPr>
          <w:rFonts w:hint="eastAsia"/>
          <w:bCs/>
          <w:sz w:val="24"/>
        </w:rPr>
        <w:t>全国银行间市场交易的固定收益品种的估值</w:t>
      </w:r>
    </w:p>
    <w:p w14:paraId="4266F5FD"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1</w:t>
      </w:r>
      <w:r w:rsidRPr="00E16137">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Pr="00E16137">
        <w:rPr>
          <w:rFonts w:hint="eastAsia"/>
          <w:bCs/>
          <w:sz w:val="24"/>
        </w:rPr>
        <w:t xml:space="preserve"> </w:t>
      </w:r>
    </w:p>
    <w:p w14:paraId="02F7BD56" w14:textId="77777777" w:rsidR="00E16137" w:rsidRPr="00E16137" w:rsidRDefault="00E16137" w:rsidP="00E16137">
      <w:pPr>
        <w:spacing w:line="360" w:lineRule="auto"/>
        <w:ind w:firstLineChars="200" w:firstLine="480"/>
        <w:rPr>
          <w:bCs/>
          <w:sz w:val="24"/>
        </w:rPr>
      </w:pPr>
      <w:r w:rsidRPr="00E16137">
        <w:rPr>
          <w:rFonts w:hint="eastAsia"/>
          <w:bCs/>
          <w:sz w:val="24"/>
        </w:rPr>
        <w:t>（</w:t>
      </w:r>
      <w:r w:rsidRPr="00E16137">
        <w:rPr>
          <w:rFonts w:hint="eastAsia"/>
          <w:bCs/>
          <w:sz w:val="24"/>
        </w:rPr>
        <w:t>2</w:t>
      </w:r>
      <w:r w:rsidRPr="00E16137">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75273839" w14:textId="4DD9316A" w:rsidR="00E16137" w:rsidRPr="00E16137" w:rsidRDefault="00E16137" w:rsidP="00E16137">
      <w:pPr>
        <w:spacing w:line="360" w:lineRule="auto"/>
        <w:ind w:firstLineChars="200" w:firstLine="480"/>
        <w:rPr>
          <w:bCs/>
          <w:sz w:val="24"/>
        </w:rPr>
      </w:pPr>
      <w:r w:rsidRPr="00E16137">
        <w:rPr>
          <w:rFonts w:hint="eastAsia"/>
          <w:bCs/>
          <w:sz w:val="24"/>
        </w:rPr>
        <w:t>4</w:t>
      </w:r>
      <w:r w:rsidR="001F6F74">
        <w:rPr>
          <w:rFonts w:hint="eastAsia"/>
          <w:bCs/>
          <w:sz w:val="24"/>
        </w:rPr>
        <w:t>．</w:t>
      </w:r>
      <w:r w:rsidRPr="00E16137">
        <w:rPr>
          <w:rFonts w:hint="eastAsia"/>
          <w:bCs/>
          <w:sz w:val="24"/>
        </w:rPr>
        <w:t>同一证券同时在两个或两个以上市场交易的，按证券所处的市场分别估值。</w:t>
      </w:r>
    </w:p>
    <w:p w14:paraId="7CA4D472" w14:textId="650555A3" w:rsidR="00E16137" w:rsidRPr="00E16137" w:rsidRDefault="00E16137" w:rsidP="00E16137">
      <w:pPr>
        <w:spacing w:line="360" w:lineRule="auto"/>
        <w:ind w:firstLineChars="200" w:firstLine="480"/>
        <w:rPr>
          <w:bCs/>
          <w:sz w:val="24"/>
        </w:rPr>
      </w:pPr>
      <w:r w:rsidRPr="00E16137">
        <w:rPr>
          <w:rFonts w:hint="eastAsia"/>
          <w:bCs/>
          <w:sz w:val="24"/>
        </w:rPr>
        <w:t>5</w:t>
      </w:r>
      <w:r w:rsidR="001F6F74">
        <w:rPr>
          <w:rFonts w:hint="eastAsia"/>
          <w:bCs/>
          <w:sz w:val="24"/>
        </w:rPr>
        <w:t>．</w:t>
      </w:r>
      <w:r w:rsidRPr="00E16137">
        <w:rPr>
          <w:rFonts w:hint="eastAsia"/>
          <w:bCs/>
          <w:sz w:val="24"/>
        </w:rPr>
        <w:t>期货合约以估值当日结算价进行估值，估值当日无结算价的，且最近交易日后经济环境未发生重大变化的，采用最近交易日结算价估值。</w:t>
      </w:r>
    </w:p>
    <w:p w14:paraId="5A77265A" w14:textId="28101A6A" w:rsidR="00E16137" w:rsidRDefault="00E16137" w:rsidP="00E16137">
      <w:pPr>
        <w:spacing w:line="360" w:lineRule="auto"/>
        <w:ind w:firstLineChars="200" w:firstLine="480"/>
        <w:rPr>
          <w:bCs/>
          <w:sz w:val="24"/>
        </w:rPr>
      </w:pPr>
      <w:r w:rsidRPr="00E16137">
        <w:rPr>
          <w:rFonts w:hint="eastAsia"/>
          <w:bCs/>
          <w:sz w:val="24"/>
        </w:rPr>
        <w:t>6</w:t>
      </w:r>
      <w:r w:rsidR="001F6F74">
        <w:rPr>
          <w:rFonts w:hint="eastAsia"/>
          <w:bCs/>
          <w:sz w:val="24"/>
        </w:rPr>
        <w:t>．</w:t>
      </w:r>
      <w:r w:rsidRPr="00E16137">
        <w:rPr>
          <w:rFonts w:hint="eastAsia"/>
          <w:bCs/>
          <w:sz w:val="24"/>
        </w:rPr>
        <w:t>估值中的汇率选取原则：港股通投资持有外币证券资产估值涉及到的主要货币对人民币汇率，以估值日中国人民银行或其授权机构公布的人民币汇率中间价为准。</w:t>
      </w:r>
    </w:p>
    <w:p w14:paraId="67F4FBDD" w14:textId="54DC324E" w:rsidR="00E37ADD" w:rsidRPr="00E37ADD" w:rsidRDefault="00E37ADD" w:rsidP="00E16137">
      <w:pPr>
        <w:spacing w:line="360" w:lineRule="auto"/>
        <w:ind w:firstLineChars="200" w:firstLine="480"/>
        <w:rPr>
          <w:bCs/>
          <w:sz w:val="24"/>
        </w:rPr>
      </w:pPr>
      <w:r w:rsidRPr="006552F8">
        <w:rPr>
          <w:rFonts w:ascii="Times New Roman" w:hAnsi="Times New Roman"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073E29" w14:textId="75CD4390" w:rsidR="00E16137" w:rsidRPr="00E16137" w:rsidRDefault="00E16137" w:rsidP="00E16137">
      <w:pPr>
        <w:spacing w:line="360" w:lineRule="auto"/>
        <w:ind w:firstLineChars="200" w:firstLine="480"/>
        <w:rPr>
          <w:bCs/>
          <w:sz w:val="24"/>
        </w:rPr>
      </w:pPr>
      <w:r w:rsidRPr="00E16137">
        <w:rPr>
          <w:rFonts w:hint="eastAsia"/>
          <w:bCs/>
          <w:sz w:val="24"/>
        </w:rPr>
        <w:t>7</w:t>
      </w:r>
      <w:r w:rsidR="001F6F74">
        <w:rPr>
          <w:rFonts w:hint="eastAsia"/>
          <w:bCs/>
          <w:sz w:val="24"/>
        </w:rPr>
        <w:t>．</w:t>
      </w:r>
      <w:r w:rsidRPr="00E16137">
        <w:rPr>
          <w:rFonts w:hint="eastAsia"/>
          <w:bCs/>
          <w:sz w:val="24"/>
        </w:rPr>
        <w:t>当本基金发生大额申购或赎回情形时，基金管理人可以采用摆动定价机制，以确保基金估值的公平性。</w:t>
      </w:r>
    </w:p>
    <w:p w14:paraId="38E88136" w14:textId="1C0732C6" w:rsidR="00E16137" w:rsidRPr="00E16137" w:rsidRDefault="00E16137" w:rsidP="00E16137">
      <w:pPr>
        <w:spacing w:line="360" w:lineRule="auto"/>
        <w:ind w:firstLineChars="200" w:firstLine="480"/>
        <w:rPr>
          <w:bCs/>
          <w:sz w:val="24"/>
        </w:rPr>
      </w:pPr>
      <w:r w:rsidRPr="00E16137">
        <w:rPr>
          <w:rFonts w:hint="eastAsia"/>
          <w:bCs/>
          <w:sz w:val="24"/>
        </w:rPr>
        <w:t>8</w:t>
      </w:r>
      <w:r w:rsidR="001F6F74">
        <w:rPr>
          <w:rFonts w:hint="eastAsia"/>
          <w:bCs/>
          <w:sz w:val="24"/>
        </w:rPr>
        <w:t>．</w:t>
      </w:r>
      <w:r w:rsidRPr="00E16137">
        <w:rPr>
          <w:rFonts w:hint="eastAsia"/>
          <w:bCs/>
          <w:sz w:val="24"/>
        </w:rPr>
        <w:t>本基金投资存托凭证的估值核算，依照境内上市交易的股票执行。</w:t>
      </w:r>
    </w:p>
    <w:p w14:paraId="4AB1D80C" w14:textId="62D7D034" w:rsidR="00E16137" w:rsidRPr="00E16137" w:rsidRDefault="00E16137" w:rsidP="00E16137">
      <w:pPr>
        <w:spacing w:line="360" w:lineRule="auto"/>
        <w:ind w:firstLineChars="200" w:firstLine="480"/>
        <w:rPr>
          <w:bCs/>
          <w:sz w:val="24"/>
        </w:rPr>
      </w:pPr>
      <w:r w:rsidRPr="00E16137">
        <w:rPr>
          <w:rFonts w:hint="eastAsia"/>
          <w:bCs/>
          <w:sz w:val="24"/>
        </w:rPr>
        <w:t>9</w:t>
      </w:r>
      <w:r w:rsidR="001F6F74">
        <w:rPr>
          <w:rFonts w:hint="eastAsia"/>
          <w:bCs/>
          <w:sz w:val="24"/>
        </w:rPr>
        <w:t>．</w:t>
      </w:r>
      <w:r w:rsidRPr="00E16137">
        <w:rPr>
          <w:rFonts w:hint="eastAsia"/>
          <w:bCs/>
          <w:sz w:val="24"/>
        </w:rPr>
        <w:t>如有确凿证据表明按上述方法进行估值不能客观反映其公允价值的，基金</w:t>
      </w:r>
      <w:r w:rsidRPr="00E16137">
        <w:rPr>
          <w:rFonts w:hint="eastAsia"/>
          <w:bCs/>
          <w:sz w:val="24"/>
        </w:rPr>
        <w:lastRenderedPageBreak/>
        <w:t>管理人可根据具体情况与基金托管人商定后，按最能反映公允价值的价格估值。</w:t>
      </w:r>
    </w:p>
    <w:p w14:paraId="51F4D022" w14:textId="3277EEE8" w:rsidR="00C12718" w:rsidRPr="00E83FD2" w:rsidRDefault="00E16137" w:rsidP="00A53FF1">
      <w:pPr>
        <w:spacing w:line="360" w:lineRule="auto"/>
        <w:ind w:firstLineChars="200" w:firstLine="480"/>
        <w:rPr>
          <w:rFonts w:asciiTheme="minorEastAsia" w:hAnsiTheme="minorEastAsia"/>
          <w:bCs/>
          <w:sz w:val="24"/>
        </w:rPr>
      </w:pPr>
      <w:r w:rsidRPr="00E16137">
        <w:rPr>
          <w:rFonts w:hint="eastAsia"/>
          <w:bCs/>
          <w:sz w:val="24"/>
        </w:rPr>
        <w:t>10</w:t>
      </w:r>
      <w:r w:rsidR="001F6F74">
        <w:rPr>
          <w:rFonts w:hint="eastAsia"/>
          <w:bCs/>
          <w:sz w:val="24"/>
        </w:rPr>
        <w:t>．</w:t>
      </w:r>
      <w:r w:rsidRPr="00E16137">
        <w:rPr>
          <w:rFonts w:hint="eastAsia"/>
          <w:bCs/>
          <w:sz w:val="24"/>
        </w:rPr>
        <w:t>相关法律法规以及监管部门有强制规定的，从其规定。如有新增事项，按国家最新规定估值。</w:t>
      </w:r>
    </w:p>
    <w:p w14:paraId="37E19779"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7CBEBE" w14:textId="77777777"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E83FD2">
        <w:rPr>
          <w:rFonts w:asciiTheme="minorEastAsia" w:hAnsiTheme="minorEastAsia" w:hint="eastAsia"/>
          <w:bCs/>
          <w:sz w:val="24"/>
        </w:rPr>
        <w:t>基金管理人向基金托管人出具加盖公章的书面说明后，</w:t>
      </w:r>
      <w:r w:rsidRPr="00E83FD2">
        <w:rPr>
          <w:rFonts w:asciiTheme="minorEastAsia" w:hAnsiTheme="minorEastAsia" w:hint="eastAsia"/>
          <w:bCs/>
          <w:sz w:val="24"/>
        </w:rPr>
        <w:t>按照基金管理人对基金资产净值的计算结果对外予以公布。</w:t>
      </w:r>
    </w:p>
    <w:p w14:paraId="20AE6B4C" w14:textId="2D234951" w:rsidR="0050059D" w:rsidRPr="00E83FD2" w:rsidRDefault="0050059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cs="Arial" w:hint="eastAsia"/>
          <w:sz w:val="24"/>
        </w:rPr>
        <w:t>基金管理人、基金托管人按估值方法的</w:t>
      </w:r>
      <w:r w:rsidR="00784E32" w:rsidRPr="00E83FD2">
        <w:rPr>
          <w:rStyle w:val="read"/>
          <w:rFonts w:asciiTheme="minorEastAsia" w:hAnsiTheme="minorEastAsia" w:cs="Arial" w:hint="eastAsia"/>
          <w:sz w:val="24"/>
        </w:rPr>
        <w:t>第</w:t>
      </w:r>
      <w:r w:rsidR="00784E32">
        <w:rPr>
          <w:rStyle w:val="read"/>
          <w:rFonts w:asciiTheme="minorEastAsia" w:hAnsiTheme="minorEastAsia" w:cs="Arial" w:hint="eastAsia"/>
          <w:sz w:val="24"/>
        </w:rPr>
        <w:t>9</w:t>
      </w:r>
      <w:r w:rsidRPr="00E83FD2">
        <w:rPr>
          <w:rStyle w:val="read"/>
          <w:rFonts w:asciiTheme="minorEastAsia" w:hAnsiTheme="minorEastAsia" w:cs="Arial" w:hint="eastAsia"/>
          <w:sz w:val="24"/>
        </w:rPr>
        <w:t>项进行估值时，所造成的误差不作为基金份</w:t>
      </w:r>
      <w:r w:rsidRPr="00E83FD2">
        <w:rPr>
          <w:rStyle w:val="read"/>
          <w:rFonts w:asciiTheme="minorEastAsia" w:hAnsiTheme="minorEastAsia" w:hint="eastAsia"/>
          <w:sz w:val="24"/>
        </w:rPr>
        <w:t>额净值错误处理。</w:t>
      </w:r>
    </w:p>
    <w:p w14:paraId="5E570824"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（三）基金份额净值错误的处理方式</w:t>
      </w:r>
    </w:p>
    <w:p w14:paraId="4BE03C7F" w14:textId="5C932FD6"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1.</w:t>
      </w:r>
      <w:r w:rsidR="00267704" w:rsidRPr="00E83FD2" w:rsidDel="00267704">
        <w:rPr>
          <w:rStyle w:val="read"/>
          <w:rFonts w:asciiTheme="minorEastAsia" w:hAnsiTheme="minorEastAsia" w:hint="eastAsia"/>
          <w:sz w:val="24"/>
        </w:rPr>
        <w:t xml:space="preserve"> </w:t>
      </w:r>
      <w:r w:rsidRPr="00E83FD2">
        <w:rPr>
          <w:rStyle w:val="read"/>
          <w:rFonts w:asciiTheme="minorEastAsia" w:hAnsiTheme="minorEastAsia" w:hint="eastAsia"/>
          <w:sz w:val="24"/>
        </w:rPr>
        <w:t>当</w:t>
      </w:r>
      <w:r w:rsidR="0012228A">
        <w:rPr>
          <w:rStyle w:val="read"/>
          <w:rFonts w:asciiTheme="minorEastAsia" w:hAnsiTheme="minorEastAsia" w:hint="eastAsia"/>
          <w:sz w:val="24"/>
        </w:rPr>
        <w:t>任一类</w:t>
      </w:r>
      <w:r w:rsidRPr="00E83FD2">
        <w:rPr>
          <w:rStyle w:val="read"/>
          <w:rFonts w:asciiTheme="minorEastAsia" w:hAnsiTheme="minorEastAsia" w:hint="eastAsia"/>
          <w:sz w:val="24"/>
        </w:rPr>
        <w:t>基金份额净值小数点后4位以内(含第4位)发生估值错误时，视为</w:t>
      </w:r>
      <w:r w:rsidR="0012228A">
        <w:rPr>
          <w:rStyle w:val="read"/>
          <w:rFonts w:asciiTheme="minorEastAsia" w:hAnsiTheme="minorEastAsia" w:hint="eastAsia"/>
          <w:sz w:val="24"/>
        </w:rPr>
        <w:t>该类</w:t>
      </w:r>
      <w:r w:rsidRPr="00E83FD2">
        <w:rPr>
          <w:rStyle w:val="read"/>
          <w:rFonts w:asciiTheme="minorEastAsia" w:hAnsiTheme="minorEastAsia" w:hint="eastAsia"/>
          <w:sz w:val="24"/>
        </w:rPr>
        <w:t>基金份额净值错误；基金份额净值出现错误时，基金管理人应当立即予以纠正，通报基金托管人，并采取合理的措施防止损失进一步扩大；</w:t>
      </w:r>
    </w:p>
    <w:p w14:paraId="747DB1CB" w14:textId="0F7F8CF8"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错误偏差达到</w:t>
      </w:r>
      <w:r w:rsidR="0012228A">
        <w:rPr>
          <w:rStyle w:val="read"/>
          <w:rFonts w:asciiTheme="minorEastAsia" w:hAnsiTheme="minorEastAsia" w:hint="eastAsia"/>
          <w:sz w:val="24"/>
        </w:rPr>
        <w:t>该类</w:t>
      </w:r>
      <w:r w:rsidRPr="00E83FD2">
        <w:rPr>
          <w:rStyle w:val="read"/>
          <w:rFonts w:asciiTheme="minorEastAsia" w:hAnsiTheme="minorEastAsia" w:hint="eastAsia"/>
          <w:sz w:val="24"/>
        </w:rPr>
        <w:t>基金份额净值的0.25%时，基金管理人应当通报基金托管人并报中国证监会备案</w:t>
      </w:r>
      <w:r w:rsidRPr="00E83FD2">
        <w:rPr>
          <w:rFonts w:asciiTheme="minorEastAsia" w:hAnsiTheme="minorEastAsia" w:cs="Arial" w:hint="eastAsia"/>
          <w:sz w:val="24"/>
        </w:rPr>
        <w:t>；错误偏差达到</w:t>
      </w:r>
      <w:r w:rsidR="0012228A">
        <w:rPr>
          <w:rFonts w:asciiTheme="minorEastAsia" w:hAnsiTheme="minorEastAsia" w:cs="Arial" w:hint="eastAsia"/>
          <w:sz w:val="24"/>
        </w:rPr>
        <w:t>该类</w:t>
      </w:r>
      <w:r w:rsidRPr="00E83FD2">
        <w:rPr>
          <w:rFonts w:asciiTheme="minorEastAsia" w:hAnsiTheme="minorEastAsia" w:cs="Arial" w:hint="eastAsia"/>
          <w:sz w:val="24"/>
        </w:rPr>
        <w:t>基金份额净值的</w:t>
      </w:r>
      <w:r w:rsidRPr="00E83FD2">
        <w:rPr>
          <w:rFonts w:asciiTheme="minorEastAsia" w:hAnsiTheme="minorEastAsia" w:hint="eastAsia"/>
          <w:sz w:val="24"/>
        </w:rPr>
        <w:t>0.5%时，基金管理人应当公告</w:t>
      </w:r>
      <w:r w:rsidRPr="00E83FD2">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151ABAE6" w14:textId="77777777"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3D80D0A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83FD2">
        <w:rPr>
          <w:rFonts w:asciiTheme="minorEastAsia" w:hAnsiTheme="minorEastAsia" w:cs="Arial" w:hint="eastAsia"/>
          <w:sz w:val="24"/>
        </w:rPr>
        <w:t>损失，由基金管理人负责赔付。</w:t>
      </w:r>
    </w:p>
    <w:p w14:paraId="11D1CBB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w:t>
      </w:r>
      <w:r w:rsidRPr="00E83FD2">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w:t>
      </w:r>
      <w:r w:rsidRPr="00E83FD2">
        <w:rPr>
          <w:rFonts w:asciiTheme="minorEastAsia" w:hAnsiTheme="minorEastAsia"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38803F8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B1141E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Pr="00E83FD2">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01944E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3.由于证券交易所</w:t>
      </w:r>
      <w:r w:rsidR="00BA5326" w:rsidRPr="00E83FD2">
        <w:rPr>
          <w:rFonts w:asciiTheme="minorEastAsia" w:hAnsiTheme="minorEastAsia" w:cs="Arial" w:hint="eastAsia"/>
          <w:sz w:val="24"/>
        </w:rPr>
        <w:t>、期货交易所</w:t>
      </w:r>
      <w:r w:rsidRPr="00E83FD2">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4754EE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4.基金管理人和基金托管人由于各自技术系统设置而产生的净值计算尾差，以基金管理人计算结果为准。</w:t>
      </w:r>
    </w:p>
    <w:p w14:paraId="5360A67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3DE020FE"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（四）暂停估值与公告基金份额净值的情形</w:t>
      </w:r>
    </w:p>
    <w:p w14:paraId="5A5E755B" w14:textId="77777777"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1.基金投资所涉及的证券交易市场遇法定节假日或因其他原因暂停营业时；</w:t>
      </w:r>
    </w:p>
    <w:p w14:paraId="74C91007" w14:textId="77777777"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2.因不可抗力致使基金管理人、基金托管人无法准确评估基金资产价值时；</w:t>
      </w:r>
    </w:p>
    <w:p w14:paraId="5692D1DC" w14:textId="3DC0712E" w:rsidR="00101709" w:rsidRPr="00101709" w:rsidRDefault="00101709" w:rsidP="00101709">
      <w:pPr>
        <w:adjustRightInd w:val="0"/>
        <w:snapToGrid w:val="0"/>
        <w:spacing w:line="360" w:lineRule="auto"/>
        <w:ind w:firstLineChars="200" w:firstLine="480"/>
        <w:outlineLvl w:val="0"/>
        <w:rPr>
          <w:rFonts w:asciiTheme="minorEastAsia" w:hAnsiTheme="minorEastAsia" w:cs="Arial"/>
          <w:bCs/>
          <w:sz w:val="24"/>
        </w:rPr>
      </w:pPr>
      <w:r w:rsidRPr="00101709">
        <w:rPr>
          <w:rFonts w:asciiTheme="minorEastAsia" w:hAnsiTheme="minorEastAsia" w:cs="Arial" w:hint="eastAsia"/>
          <w:bCs/>
          <w:sz w:val="24"/>
        </w:rPr>
        <w:t>3、经与基金托管人协商确认，当</w:t>
      </w:r>
      <w:r w:rsidR="00E423B0">
        <w:rPr>
          <w:rFonts w:asciiTheme="minorEastAsia" w:hAnsiTheme="minorEastAsia" w:cs="Arial" w:hint="eastAsia"/>
          <w:bCs/>
          <w:sz w:val="24"/>
        </w:rPr>
        <w:t>特定资产占</w:t>
      </w:r>
      <w:r w:rsidRPr="00101709">
        <w:rPr>
          <w:rFonts w:asciiTheme="minorEastAsia" w:hAnsiTheme="minorEastAsia" w:cs="Arial" w:hint="eastAsia"/>
          <w:bCs/>
          <w:sz w:val="24"/>
        </w:rPr>
        <w:t>前一估值日基金资产净值50%以上的，基金管理人应当暂停基金估值；</w:t>
      </w:r>
    </w:p>
    <w:p w14:paraId="1640CE01" w14:textId="62283415"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4.中国证监会和基金合同认定的其它情形。</w:t>
      </w:r>
    </w:p>
    <w:p w14:paraId="4F2BB229"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（五）基金会计制度</w:t>
      </w:r>
    </w:p>
    <w:p w14:paraId="5A5EB8C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按国家有关部门规定的会计制度执行。</w:t>
      </w:r>
    </w:p>
    <w:p w14:paraId="7EE32A4A"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（六）基金账册的建立</w:t>
      </w:r>
    </w:p>
    <w:p w14:paraId="6BDA591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w:t>
      </w:r>
      <w:r w:rsidRPr="00E83FD2">
        <w:rPr>
          <w:rFonts w:asciiTheme="minorEastAsia" w:hAnsiTheme="minorEastAsia" w:cs="Arial" w:hint="eastAsia"/>
          <w:sz w:val="24"/>
        </w:rPr>
        <w:lastRenderedPageBreak/>
        <w:t>存在分歧，应以基金管理人的处理方法为准。若当日核对不符，暂时无法查找到错账的原因而影响到基金资产净值的计算和公告的，以基金管理人的账册为准。</w:t>
      </w:r>
    </w:p>
    <w:p w14:paraId="329872BD"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（七）基金财务报表与报告的编制和复核</w:t>
      </w:r>
    </w:p>
    <w:p w14:paraId="1D769D1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1.财务报表的编制</w:t>
      </w:r>
    </w:p>
    <w:p w14:paraId="6A7572C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基金财务报表由基金管理人编制，基金托管人复核。</w:t>
      </w:r>
    </w:p>
    <w:p w14:paraId="36C19DC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2.报表复核</w:t>
      </w:r>
    </w:p>
    <w:p w14:paraId="3CCDBDF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BFCB5A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3.财务报表的编制与复核时间安排</w:t>
      </w:r>
    </w:p>
    <w:p w14:paraId="68D2494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(1)报表的编制</w:t>
      </w:r>
    </w:p>
    <w:p w14:paraId="6651C85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E83FD2">
        <w:rPr>
          <w:rFonts w:asciiTheme="minorEastAsia" w:hAnsiTheme="minorEastAsia" w:cs="Arial" w:hint="eastAsia"/>
          <w:sz w:val="24"/>
        </w:rPr>
        <w:t>两个月</w:t>
      </w:r>
      <w:r w:rsidRPr="00E83FD2">
        <w:rPr>
          <w:rFonts w:asciiTheme="minorEastAsia" w:hAnsiTheme="minorEastAsia" w:cs="Arial" w:hint="eastAsia"/>
          <w:sz w:val="24"/>
        </w:rPr>
        <w:t>内完成基金</w:t>
      </w:r>
      <w:r w:rsidR="00520656" w:rsidRPr="00E83FD2">
        <w:rPr>
          <w:rFonts w:asciiTheme="minorEastAsia" w:hAnsiTheme="minorEastAsia" w:cs="Arial" w:hint="eastAsia"/>
          <w:sz w:val="24"/>
        </w:rPr>
        <w:t>中期</w:t>
      </w:r>
      <w:r w:rsidRPr="00E83FD2">
        <w:rPr>
          <w:rFonts w:asciiTheme="minorEastAsia" w:hAnsiTheme="minorEastAsia" w:cs="Arial" w:hint="eastAsia"/>
          <w:sz w:val="24"/>
        </w:rPr>
        <w:t>报告的编制；在每年结束之日起</w:t>
      </w:r>
      <w:r w:rsidR="00520656" w:rsidRPr="00E83FD2">
        <w:rPr>
          <w:rFonts w:asciiTheme="minorEastAsia" w:hAnsiTheme="minorEastAsia" w:cs="Arial" w:hint="eastAsia"/>
          <w:sz w:val="24"/>
        </w:rPr>
        <w:t>三个月</w:t>
      </w:r>
      <w:r w:rsidRPr="00E83FD2">
        <w:rPr>
          <w:rFonts w:asciiTheme="minorEastAsia" w:hAnsiTheme="minorEastAsia" w:cs="Arial" w:hint="eastAsia"/>
          <w:sz w:val="24"/>
        </w:rPr>
        <w:t>内完成基金年度报告的编制。基金年度报告的财务会计报告应当经过</w:t>
      </w:r>
      <w:r w:rsidR="004F30CC" w:rsidRPr="00E83FD2">
        <w:rPr>
          <w:rFonts w:asciiTheme="minorEastAsia" w:hAnsiTheme="minorEastAsia" w:cs="Arial" w:hint="eastAsia"/>
          <w:sz w:val="24"/>
        </w:rPr>
        <w:t>具有证券、期货相关业务资格的</w:t>
      </w:r>
      <w:r w:rsidR="005D1A60" w:rsidRPr="00E83FD2">
        <w:rPr>
          <w:rFonts w:asciiTheme="minorEastAsia" w:hAnsiTheme="minorEastAsia" w:cs="Arial" w:hint="eastAsia"/>
          <w:sz w:val="24"/>
        </w:rPr>
        <w:t>会计事务所</w:t>
      </w:r>
      <w:r w:rsidRPr="00E83FD2">
        <w:rPr>
          <w:rFonts w:asciiTheme="minorEastAsia" w:hAnsiTheme="minorEastAsia" w:cs="Arial" w:hint="eastAsia"/>
          <w:sz w:val="24"/>
        </w:rPr>
        <w:t>审计。《基金合同》生效不足两个月的，基金管理人可以不编制当期季度报告、</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或者年度报告。</w:t>
      </w:r>
    </w:p>
    <w:p w14:paraId="6A7F7723"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(2)报表的复核</w:t>
      </w:r>
    </w:p>
    <w:p w14:paraId="370A6922"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5701B04" w14:textId="77777777"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基金管理人应留足充分的时间，便于基金托管人复核相关报表及报告。</w:t>
      </w:r>
    </w:p>
    <w:p w14:paraId="58C91DE0" w14:textId="77777777"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（八）基金管理人应在编制季度报告、</w:t>
      </w:r>
      <w:r w:rsidR="00520656" w:rsidRPr="00E83FD2">
        <w:rPr>
          <w:rFonts w:asciiTheme="minorEastAsia" w:eastAsiaTheme="minorEastAsia" w:hAnsiTheme="minorEastAsia" w:cs="Arial" w:hint="eastAsia"/>
          <w:sz w:val="24"/>
        </w:rPr>
        <w:t>中期报告</w:t>
      </w:r>
      <w:r w:rsidRPr="00E83FD2">
        <w:rPr>
          <w:rFonts w:asciiTheme="minorEastAsia" w:eastAsiaTheme="minorEastAsia" w:hAnsiTheme="minorEastAsia" w:cs="Arial" w:hint="eastAsia"/>
          <w:sz w:val="24"/>
        </w:rPr>
        <w:t>或者年度报告之前及时向基金托管人提供基金业绩比较基准的基础数据和编制结果。</w:t>
      </w:r>
    </w:p>
    <w:p w14:paraId="7C2740B5" w14:textId="727181C0" w:rsidR="00E423B0" w:rsidRPr="00D82007" w:rsidRDefault="00E423B0" w:rsidP="00E423B0">
      <w:pPr>
        <w:spacing w:line="360" w:lineRule="auto"/>
        <w:ind w:firstLineChars="200" w:firstLine="480"/>
        <w:rPr>
          <w:sz w:val="24"/>
        </w:rPr>
      </w:pPr>
      <w:r>
        <w:rPr>
          <w:rFonts w:hint="eastAsia"/>
          <w:sz w:val="24"/>
        </w:rPr>
        <w:t>（九）</w:t>
      </w:r>
      <w:r w:rsidRPr="00D82007">
        <w:rPr>
          <w:rFonts w:hint="eastAsia"/>
          <w:sz w:val="24"/>
        </w:rPr>
        <w:t>实施侧袋机制期间的基金资产估值</w:t>
      </w:r>
    </w:p>
    <w:p w14:paraId="08EA5DF0" w14:textId="77777777" w:rsidR="00E423B0" w:rsidRPr="00D82007" w:rsidRDefault="00E423B0" w:rsidP="00E423B0">
      <w:pPr>
        <w:spacing w:line="360" w:lineRule="auto"/>
        <w:ind w:firstLineChars="200" w:firstLine="480"/>
        <w:rPr>
          <w:bCs/>
          <w:sz w:val="24"/>
        </w:rPr>
      </w:pPr>
      <w:r w:rsidRPr="00D82007">
        <w:rPr>
          <w:rFonts w:hint="eastAsia"/>
          <w:sz w:val="24"/>
        </w:rPr>
        <w:t>本基金实施侧袋机制的，应根据本部分的约定对主袋账户资产进行估值并披露主袋账户的基金净值信息，暂停披露侧袋账户份额净值。</w:t>
      </w:r>
    </w:p>
    <w:p w14:paraId="63FE35CE" w14:textId="77777777" w:rsidR="00E423B0" w:rsidRPr="00E423B0" w:rsidRDefault="00E423B0" w:rsidP="005B7F6E">
      <w:pPr>
        <w:pStyle w:val="a0"/>
        <w:adjustRightInd w:val="0"/>
        <w:snapToGrid w:val="0"/>
        <w:spacing w:line="360" w:lineRule="auto"/>
        <w:ind w:firstLine="480"/>
        <w:rPr>
          <w:rFonts w:asciiTheme="minorEastAsia" w:eastAsiaTheme="minorEastAsia" w:hAnsiTheme="minorEastAsia" w:cs="Arial"/>
          <w:sz w:val="24"/>
        </w:rPr>
      </w:pPr>
    </w:p>
    <w:p w14:paraId="32D6DC86" w14:textId="77777777" w:rsidR="00EE076D" w:rsidRPr="00E83FD2"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14:paraId="77D6BD98"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7" w:name="_Toc124325893"/>
      <w:r w:rsidRPr="00E83FD2">
        <w:rPr>
          <w:rFonts w:asciiTheme="minorEastAsia" w:eastAsiaTheme="minorEastAsia" w:hAnsiTheme="minorEastAsia" w:hint="eastAsia"/>
          <w:sz w:val="30"/>
        </w:rPr>
        <w:lastRenderedPageBreak/>
        <w:t>九、基金收益分配</w:t>
      </w:r>
      <w:bookmarkEnd w:id="87"/>
    </w:p>
    <w:p w14:paraId="043463E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基金收益分配是指按规定将基金的可分配收益按基金份额进行比例分配。</w:t>
      </w:r>
    </w:p>
    <w:p w14:paraId="68E9A680"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（一）基金收益分配的原则</w:t>
      </w:r>
    </w:p>
    <w:p w14:paraId="788DCEE3" w14:textId="40BC4826" w:rsidR="001F6F74" w:rsidRPr="00D34E3B" w:rsidRDefault="001F6F74" w:rsidP="001F6F74">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1</w:t>
      </w:r>
      <w:r>
        <w:rPr>
          <w:rFonts w:asciiTheme="minorEastAsia" w:hAnsiTheme="minorEastAsia" w:cs="Arial" w:hint="eastAsia"/>
          <w:sz w:val="24"/>
        </w:rPr>
        <w:t>．</w:t>
      </w:r>
      <w:r w:rsidRPr="00D34E3B">
        <w:rPr>
          <w:rFonts w:asciiTheme="minorEastAsia" w:hAnsiTheme="minorEastAsia" w:cs="Arial" w:hint="eastAsia"/>
          <w:sz w:val="24"/>
        </w:rPr>
        <w:t>在符合有关基金分红条件的前提下，基金管理人可以根据实际情况进行收益分配，具体分配方案以公告为准，若《基金合同》生效不满</w:t>
      </w:r>
      <w:r w:rsidRPr="00D34E3B">
        <w:rPr>
          <w:rFonts w:asciiTheme="minorEastAsia" w:hAnsiTheme="minorEastAsia" w:cs="Arial"/>
          <w:sz w:val="24"/>
        </w:rPr>
        <w:t>3</w:t>
      </w:r>
      <w:r w:rsidRPr="00D34E3B">
        <w:rPr>
          <w:rFonts w:asciiTheme="minorEastAsia" w:hAnsiTheme="minorEastAsia" w:cs="Arial" w:hint="eastAsia"/>
          <w:sz w:val="24"/>
        </w:rPr>
        <w:t>个月可不进行收益分配；</w:t>
      </w:r>
    </w:p>
    <w:p w14:paraId="7346E12F" w14:textId="0F6335E9" w:rsidR="001F6F74" w:rsidRPr="00D34E3B" w:rsidRDefault="001F6F74" w:rsidP="001F6F74">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2</w:t>
      </w:r>
      <w:r>
        <w:rPr>
          <w:rFonts w:asciiTheme="minorEastAsia" w:hAnsiTheme="minorEastAsia" w:cs="Arial" w:hint="eastAsia"/>
          <w:sz w:val="24"/>
        </w:rPr>
        <w:t>．</w:t>
      </w:r>
      <w:r w:rsidRPr="00D34E3B">
        <w:rPr>
          <w:rFonts w:asciiTheme="minorEastAsia" w:hAnsiTheme="minorEastAsia" w:cs="Arial" w:hint="eastAsia"/>
          <w:sz w:val="24"/>
        </w:rPr>
        <w:t>本基金收益分配方式分两种：现金分红与红利再投资，投资者可选择现金红利或将现金红利自动转为基金份额进行再投资；若投资者不选择，本基金默认的收益分配方式是现金分红；</w:t>
      </w:r>
      <w:r w:rsidR="00A17344" w:rsidRPr="00A17344" w:rsidDel="00A17344">
        <w:rPr>
          <w:rFonts w:asciiTheme="minorEastAsia" w:hAnsiTheme="minorEastAsia" w:cs="Arial" w:hint="eastAsia"/>
          <w:sz w:val="24"/>
        </w:rPr>
        <w:t xml:space="preserve"> </w:t>
      </w:r>
    </w:p>
    <w:p w14:paraId="0139B8B2" w14:textId="4B9B0627" w:rsidR="001F6F74" w:rsidRPr="00D34E3B" w:rsidRDefault="001F6F74" w:rsidP="001F6F74">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3</w:t>
      </w:r>
      <w:r>
        <w:rPr>
          <w:rFonts w:asciiTheme="minorEastAsia" w:hAnsiTheme="minorEastAsia" w:cs="Arial" w:hint="eastAsia"/>
          <w:sz w:val="24"/>
        </w:rPr>
        <w:t>．</w:t>
      </w:r>
      <w:r w:rsidRPr="00D34E3B">
        <w:rPr>
          <w:rFonts w:asciiTheme="minorEastAsia" w:hAnsiTheme="minorEastAsia" w:cs="Arial" w:hint="eastAsia"/>
          <w:sz w:val="24"/>
        </w:rPr>
        <w:t>基金收益分配后基金份额净值不能低于面值；即基金收益分配基准日的各类基金份额净值减去该类每单位基金份额收益分配金额后不能低于面值；</w:t>
      </w:r>
    </w:p>
    <w:p w14:paraId="1E6F3871" w14:textId="265CBA8D" w:rsidR="001F6F74" w:rsidRPr="00D34E3B" w:rsidRDefault="001F6F74" w:rsidP="001F6F74">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4</w:t>
      </w:r>
      <w:r>
        <w:rPr>
          <w:rFonts w:asciiTheme="minorEastAsia" w:hAnsiTheme="minorEastAsia" w:cs="Arial" w:hint="eastAsia"/>
          <w:sz w:val="24"/>
        </w:rPr>
        <w:t>．</w:t>
      </w:r>
      <w:r w:rsidRPr="00D34E3B">
        <w:rPr>
          <w:rFonts w:asciiTheme="minorEastAsia" w:hAnsiTheme="minorEastAsia" w:cs="Arial" w:hint="eastAsia"/>
          <w:sz w:val="24"/>
        </w:rPr>
        <w:t>由于本基金</w:t>
      </w:r>
      <w:r w:rsidRPr="00D34E3B">
        <w:rPr>
          <w:rFonts w:asciiTheme="minorEastAsia" w:hAnsiTheme="minorEastAsia" w:cs="Arial"/>
          <w:sz w:val="24"/>
        </w:rPr>
        <w:t>A</w:t>
      </w:r>
      <w:r w:rsidRPr="00D34E3B">
        <w:rPr>
          <w:rFonts w:asciiTheme="minorEastAsia" w:hAnsiTheme="minorEastAsia" w:cs="Arial" w:hint="eastAsia"/>
          <w:sz w:val="24"/>
        </w:rPr>
        <w:t>类基金份额不收取销售服务费，而</w:t>
      </w:r>
      <w:r w:rsidRPr="00D34E3B">
        <w:rPr>
          <w:rFonts w:asciiTheme="minorEastAsia" w:hAnsiTheme="minorEastAsia" w:cs="Arial"/>
          <w:sz w:val="24"/>
        </w:rPr>
        <w:t>C</w:t>
      </w:r>
      <w:r w:rsidRPr="00D34E3B">
        <w:rPr>
          <w:rFonts w:asciiTheme="minorEastAsia" w:hAnsiTheme="minorEastAsia" w:cs="Arial" w:hint="eastAsia"/>
          <w:sz w:val="24"/>
        </w:rPr>
        <w:t>类基金份额收取销售服务费，各基金份额类别对应的可分配收益将有所不同。同一类别的每一基金份额享有同等分配权；</w:t>
      </w:r>
    </w:p>
    <w:p w14:paraId="2BD50E3C" w14:textId="6C17D2D4" w:rsidR="001F6F74" w:rsidRPr="00D34E3B" w:rsidRDefault="001F6F74" w:rsidP="001F6F74">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5</w:t>
      </w:r>
      <w:r>
        <w:rPr>
          <w:rFonts w:asciiTheme="minorEastAsia" w:hAnsiTheme="minorEastAsia" w:cs="Arial" w:hint="eastAsia"/>
          <w:sz w:val="24"/>
        </w:rPr>
        <w:t>．</w:t>
      </w:r>
      <w:r w:rsidR="00A17344" w:rsidRPr="004C7833">
        <w:rPr>
          <w:rFonts w:hint="eastAsia"/>
          <w:bCs/>
          <w:sz w:val="24"/>
        </w:rPr>
        <w:t>因</w:t>
      </w:r>
      <w:r w:rsidR="00A17344" w:rsidRPr="00C32151">
        <w:rPr>
          <w:rFonts w:hint="eastAsia"/>
          <w:bCs/>
          <w:sz w:val="24"/>
        </w:rPr>
        <w:t>红利再投资</w:t>
      </w:r>
      <w:r w:rsidR="00A17344" w:rsidRPr="004C7833">
        <w:rPr>
          <w:rFonts w:hint="eastAsia"/>
          <w:bCs/>
          <w:sz w:val="24"/>
        </w:rPr>
        <w:t>所得的</w:t>
      </w:r>
      <w:r w:rsidR="00A17344" w:rsidRPr="00C32151">
        <w:rPr>
          <w:rFonts w:hint="eastAsia"/>
          <w:bCs/>
          <w:sz w:val="24"/>
        </w:rPr>
        <w:t>基金份额的持有期起始日，按原份额的持有期起始日开始计算</w:t>
      </w:r>
      <w:r w:rsidR="00A17344">
        <w:rPr>
          <w:rFonts w:asciiTheme="minorEastAsia" w:hAnsiTheme="minorEastAsia" w:cs="Arial" w:hint="eastAsia"/>
          <w:sz w:val="24"/>
        </w:rPr>
        <w:t>，</w:t>
      </w:r>
      <w:r w:rsidRPr="00D34E3B">
        <w:rPr>
          <w:rFonts w:asciiTheme="minorEastAsia" w:hAnsiTheme="minorEastAsia" w:cs="Arial" w:hint="eastAsia"/>
          <w:sz w:val="24"/>
        </w:rPr>
        <w:t>与原份额适用相同的锁定持有期；</w:t>
      </w:r>
    </w:p>
    <w:p w14:paraId="2F5210DB" w14:textId="36AE3882" w:rsidR="002405C1" w:rsidRPr="00D34E3B" w:rsidRDefault="001F6F74" w:rsidP="00D34E3B">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sz w:val="24"/>
        </w:rPr>
        <w:t>6</w:t>
      </w:r>
      <w:r>
        <w:rPr>
          <w:rFonts w:asciiTheme="minorEastAsia" w:hAnsiTheme="minorEastAsia" w:cs="Arial" w:hint="eastAsia"/>
          <w:sz w:val="24"/>
        </w:rPr>
        <w:t>．</w:t>
      </w:r>
      <w:r w:rsidRPr="00D34E3B">
        <w:rPr>
          <w:rFonts w:asciiTheme="minorEastAsia" w:hAnsiTheme="minorEastAsia" w:cs="Arial" w:hint="eastAsia"/>
          <w:sz w:val="24"/>
        </w:rPr>
        <w:t>法律法规或监管机关另有规定的，从其规定。</w:t>
      </w:r>
    </w:p>
    <w:p w14:paraId="6CAD0A50" w14:textId="77777777" w:rsidR="001F6F74" w:rsidRPr="00D34E3B" w:rsidRDefault="001F6F74" w:rsidP="005B7F6E">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hint="eastAsia"/>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14:paraId="2BBAF605"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（二）基金收益分配的时间和程序</w:t>
      </w:r>
    </w:p>
    <w:p w14:paraId="3E7CDB1C" w14:textId="77777777"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本基金收益分配方案由基金管理人拟定，并由基金托管人复核，依照《信息披露办法》的有关规定在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56EE8AFA"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4BBE2535" w14:textId="77777777" w:rsidR="00E423B0" w:rsidRPr="00D34E3B" w:rsidRDefault="00E423B0" w:rsidP="00D34E3B">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hint="eastAsia"/>
          <w:sz w:val="24"/>
        </w:rPr>
        <w:t>（三）实施侧袋机制期间的收益分配</w:t>
      </w:r>
    </w:p>
    <w:p w14:paraId="38EB082F" w14:textId="58A64D2D" w:rsidR="00EE076D" w:rsidRPr="00D34E3B" w:rsidRDefault="00E423B0" w:rsidP="00D34E3B">
      <w:pPr>
        <w:adjustRightInd w:val="0"/>
        <w:snapToGrid w:val="0"/>
        <w:spacing w:line="360" w:lineRule="auto"/>
        <w:ind w:firstLineChars="200" w:firstLine="480"/>
        <w:outlineLvl w:val="0"/>
        <w:rPr>
          <w:rFonts w:asciiTheme="minorEastAsia" w:hAnsiTheme="minorEastAsia" w:cs="Arial"/>
          <w:sz w:val="24"/>
        </w:rPr>
      </w:pPr>
      <w:r w:rsidRPr="00D34E3B">
        <w:rPr>
          <w:rFonts w:asciiTheme="minorEastAsia" w:hAnsiTheme="minorEastAsia" w:cs="Arial" w:hint="eastAsia"/>
          <w:sz w:val="24"/>
        </w:rPr>
        <w:t>本基金实施侧袋机制的，侧袋账户不进行收益分配，详见招募说明书的规定。</w:t>
      </w:r>
    </w:p>
    <w:p w14:paraId="2BA5BCCE"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8" w:name="_Toc124325894"/>
      <w:r w:rsidRPr="00E83FD2">
        <w:rPr>
          <w:rFonts w:asciiTheme="minorEastAsia" w:eastAsiaTheme="minorEastAsia" w:hAnsiTheme="minorEastAsia" w:hint="eastAsia"/>
          <w:sz w:val="30"/>
        </w:rPr>
        <w:lastRenderedPageBreak/>
        <w:t>十、基金信息披露</w:t>
      </w:r>
      <w:bookmarkEnd w:id="88"/>
    </w:p>
    <w:p w14:paraId="1048FA7D"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（一）保密义务</w:t>
      </w:r>
    </w:p>
    <w:p w14:paraId="5ABE441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047B09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1.非因基金管理人和基金托管人的原因导致保密信息被披露、泄露或公开；</w:t>
      </w:r>
    </w:p>
    <w:p w14:paraId="694DDF6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6B8050C0"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（二）信息披露的内容</w:t>
      </w:r>
    </w:p>
    <w:p w14:paraId="34A6C9E4" w14:textId="35E54BFA"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基金的信息披露内容主要包括基金招募说明书、《基金合同》、托管协议、</w:t>
      </w:r>
      <w:r w:rsidR="00E85772" w:rsidRPr="00E83FD2">
        <w:rPr>
          <w:rFonts w:asciiTheme="minorEastAsia" w:hAnsiTheme="minorEastAsia" w:cs="Arial" w:hint="eastAsia"/>
          <w:sz w:val="24"/>
        </w:rPr>
        <w:t>基金产品资料概要、</w:t>
      </w:r>
      <w:r w:rsidRPr="00E83FD2">
        <w:rPr>
          <w:rFonts w:asciiTheme="minorEastAsia" w:hAnsiTheme="minorEastAsia" w:cs="Arial" w:hint="eastAsia"/>
          <w:sz w:val="24"/>
        </w:rPr>
        <w:t>基金份额发售公告、</w:t>
      </w:r>
      <w:r w:rsidR="00FF285B" w:rsidRPr="00E83FD2">
        <w:rPr>
          <w:rFonts w:asciiTheme="minorEastAsia" w:hAnsiTheme="minorEastAsia" w:cs="Arial" w:hint="eastAsia"/>
          <w:sz w:val="24"/>
        </w:rPr>
        <w:t>基金募集情况、</w:t>
      </w:r>
      <w:r w:rsidRPr="00E83FD2">
        <w:rPr>
          <w:rFonts w:asciiTheme="minorEastAsia" w:hAnsiTheme="minorEastAsia" w:cs="Arial" w:hint="eastAsia"/>
          <w:sz w:val="24"/>
        </w:rPr>
        <w:t>《基金合同》生效公告、基金净值</w:t>
      </w:r>
      <w:r w:rsidR="00E85772" w:rsidRPr="00E83FD2">
        <w:rPr>
          <w:rFonts w:asciiTheme="minorEastAsia" w:hAnsiTheme="minorEastAsia" w:cs="Arial" w:hint="eastAsia"/>
          <w:sz w:val="24"/>
        </w:rPr>
        <w:t>信息</w:t>
      </w:r>
      <w:r w:rsidRPr="00E83FD2">
        <w:rPr>
          <w:rFonts w:asciiTheme="minorEastAsia" w:hAnsiTheme="minorEastAsia" w:cs="Arial" w:hint="eastAsia"/>
          <w:sz w:val="24"/>
        </w:rPr>
        <w:t>、基金定期报告、包括基金年度报告、基金</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和基金季度报告、临时报告、澄清公告、基金份额持有人大会决议、</w:t>
      </w:r>
      <w:r w:rsidR="00E676C0" w:rsidRPr="00E83FD2">
        <w:rPr>
          <w:rFonts w:asciiTheme="minorEastAsia" w:hAnsiTheme="minorEastAsia" w:cs="Arial" w:hint="eastAsia"/>
          <w:sz w:val="24"/>
        </w:rPr>
        <w:t>清算</w:t>
      </w:r>
      <w:r w:rsidR="00E85772" w:rsidRPr="00E83FD2">
        <w:rPr>
          <w:rFonts w:asciiTheme="minorEastAsia" w:hAnsiTheme="minorEastAsia" w:cs="Arial" w:hint="eastAsia"/>
          <w:sz w:val="24"/>
        </w:rPr>
        <w:t>报告</w:t>
      </w:r>
      <w:r w:rsidR="00E17647">
        <w:rPr>
          <w:rFonts w:asciiTheme="minorEastAsia" w:hAnsiTheme="minorEastAsia" w:cs="Arial" w:hint="eastAsia"/>
          <w:sz w:val="24"/>
        </w:rPr>
        <w:t>、</w:t>
      </w:r>
      <w:r w:rsidR="00E17647" w:rsidRPr="00E17647">
        <w:rPr>
          <w:rFonts w:asciiTheme="minorEastAsia" w:hAnsiTheme="minorEastAsia" w:cs="Arial" w:hint="eastAsia"/>
          <w:sz w:val="24"/>
        </w:rPr>
        <w:t>基金管理人、基金托管人的专门基金托管部门的重大人事变动、涉及基金财产、基金管理业务、基金托管业务的诉讼或者仲裁</w:t>
      </w:r>
      <w:r w:rsidR="00E85772" w:rsidRPr="00E83FD2">
        <w:rPr>
          <w:rFonts w:asciiTheme="minorEastAsia" w:hAnsiTheme="minorEastAsia" w:cs="Arial"/>
          <w:sz w:val="24"/>
        </w:rPr>
        <w:t>以及</w:t>
      </w:r>
      <w:r w:rsidRPr="00E83FD2">
        <w:rPr>
          <w:rFonts w:asciiTheme="minorEastAsia" w:hAnsiTheme="minorEastAsia" w:cs="Arial" w:hint="eastAsia"/>
          <w:sz w:val="24"/>
        </w:rPr>
        <w:t>中国证监会规定的其他信息。基金年度报告</w:t>
      </w:r>
      <w:r w:rsidR="00C43962" w:rsidRPr="00E83FD2">
        <w:rPr>
          <w:rFonts w:asciiTheme="minorEastAsia" w:hAnsiTheme="minorEastAsia" w:cs="Arial" w:hint="eastAsia"/>
          <w:sz w:val="24"/>
        </w:rPr>
        <w:t>中的财务会计报告</w:t>
      </w:r>
      <w:r w:rsidRPr="00E83FD2">
        <w:rPr>
          <w:rFonts w:asciiTheme="minorEastAsia" w:hAnsiTheme="minorEastAsia" w:cs="Arial" w:hint="eastAsia"/>
          <w:sz w:val="24"/>
        </w:rPr>
        <w:t>需经具有从事证券</w:t>
      </w:r>
      <w:r w:rsidR="00E85772" w:rsidRPr="00E83FD2">
        <w:rPr>
          <w:rFonts w:asciiTheme="minorEastAsia" w:hAnsiTheme="minorEastAsia" w:cs="Arial" w:hint="eastAsia"/>
          <w:sz w:val="24"/>
        </w:rPr>
        <w:t>、</w:t>
      </w:r>
      <w:r w:rsidR="00E85772" w:rsidRPr="00E83FD2">
        <w:rPr>
          <w:rFonts w:asciiTheme="minorEastAsia" w:hAnsiTheme="minorEastAsia" w:cs="Arial"/>
          <w:sz w:val="24"/>
        </w:rPr>
        <w:t>期货</w:t>
      </w:r>
      <w:r w:rsidRPr="00E83FD2">
        <w:rPr>
          <w:rFonts w:asciiTheme="minorEastAsia" w:hAnsiTheme="minorEastAsia" w:cs="Arial" w:hint="eastAsia"/>
          <w:sz w:val="24"/>
        </w:rPr>
        <w:t>相关业务资格的会计师事务所审计后，方可披露。</w:t>
      </w:r>
    </w:p>
    <w:p w14:paraId="7D9BF84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（三）基金托管人和基金管理人在信息披露中的职责和信息披露程序</w:t>
      </w:r>
    </w:p>
    <w:p w14:paraId="6390D4C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1.职责</w:t>
      </w:r>
    </w:p>
    <w:p w14:paraId="46406CA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09514A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对于不需要基金托管人(或基金管理人)复核的信息，基金管理人(或基金托管人)在公告前应告知基金托管人(或基金管理人)。</w:t>
      </w:r>
    </w:p>
    <w:p w14:paraId="6245A67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基金管理人和基金托管人应积极配合、互相监督，保证其履行按照法定方式和限时披露的义务。</w:t>
      </w:r>
    </w:p>
    <w:p w14:paraId="25107A6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基金管理人应当在中国证监会规定的时间内，将应予披露的基金信息通过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披露。根据法律法规应由基金托管人公开披露的信息，基金托管人将通过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或基金托管人的互联网网站公开披露。</w:t>
      </w:r>
    </w:p>
    <w:p w14:paraId="043574DA"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当出现下述情况时，基金管理人和基金托管人可暂停或延迟披露基金相关信息：</w:t>
      </w:r>
    </w:p>
    <w:p w14:paraId="11D08D17"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14:paraId="08C1602F"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(2)基金投资所涉及的证券交易市场遇法定节假日或因其他原因暂停营业时；</w:t>
      </w:r>
    </w:p>
    <w:p w14:paraId="7D93A0B8" w14:textId="77777777"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(3)法律法规、《基金合同》或中国证监会规定的情况。</w:t>
      </w:r>
    </w:p>
    <w:p w14:paraId="2389B52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2.程序</w:t>
      </w:r>
    </w:p>
    <w:p w14:paraId="74F7217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7CC721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3.信息文本的存放</w:t>
      </w:r>
    </w:p>
    <w:p w14:paraId="09424A8E" w14:textId="505C6D76" w:rsidR="00EE076D" w:rsidRDefault="00CC0AE0" w:rsidP="00CC0AE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E83FD2">
        <w:rPr>
          <w:rFonts w:asciiTheme="minorEastAsia" w:hAnsiTheme="minorEastAsia" w:cs="Arial" w:hint="eastAsia"/>
          <w:sz w:val="24"/>
        </w:rPr>
        <w:t>。</w:t>
      </w:r>
    </w:p>
    <w:p w14:paraId="0EE7AB02" w14:textId="77777777" w:rsidR="00E423B0" w:rsidRPr="006552F8" w:rsidRDefault="00E423B0" w:rsidP="006552F8">
      <w:pPr>
        <w:adjustRightInd w:val="0"/>
        <w:snapToGrid w:val="0"/>
        <w:ind w:firstLineChars="200" w:firstLine="480"/>
        <w:rPr>
          <w:rFonts w:ascii="彩虹粗仿宋" w:hAnsi="宋体"/>
          <w:sz w:val="24"/>
        </w:rPr>
      </w:pPr>
      <w:r w:rsidRPr="006552F8">
        <w:rPr>
          <w:rFonts w:ascii="彩虹粗仿宋" w:hAnsi="宋体" w:hint="eastAsia"/>
          <w:sz w:val="24"/>
        </w:rPr>
        <w:t>（四）实施侧袋机制期间的信息披露</w:t>
      </w:r>
    </w:p>
    <w:p w14:paraId="187BB64C" w14:textId="68981CF4" w:rsidR="00E423B0" w:rsidRPr="00E423B0" w:rsidRDefault="00E423B0" w:rsidP="00E423B0">
      <w:pPr>
        <w:adjustRightInd w:val="0"/>
        <w:snapToGrid w:val="0"/>
        <w:spacing w:line="360" w:lineRule="auto"/>
        <w:ind w:firstLineChars="200" w:firstLine="480"/>
        <w:rPr>
          <w:rFonts w:asciiTheme="minorEastAsia" w:hAnsiTheme="minorEastAsia" w:cs="Arial"/>
          <w:sz w:val="24"/>
        </w:rPr>
      </w:pPr>
      <w:r w:rsidRPr="006552F8">
        <w:rPr>
          <w:rFonts w:ascii="彩虹粗仿宋" w:hAnsi="宋体" w:hint="eastAsia"/>
          <w:sz w:val="24"/>
        </w:rPr>
        <w:t>本基金实施侧袋机制的，相关信息披露义务人应当根据法律法规、基金合同和招募说明书的规定进行信息披露，详见招募说明书的规定。</w:t>
      </w:r>
    </w:p>
    <w:p w14:paraId="603F2C0D" w14:textId="77777777" w:rsidR="00A7398A" w:rsidRPr="00CD23DD" w:rsidRDefault="00A7398A" w:rsidP="00A7398A">
      <w:pPr>
        <w:pStyle w:val="a0"/>
        <w:ind w:firstLineChars="0" w:firstLine="0"/>
        <w:rPr>
          <w:rFonts w:ascii="彩虹粗仿宋" w:eastAsia="彩虹粗仿宋" w:hAnsi="宋体" w:cs="Arial"/>
          <w:sz w:val="24"/>
        </w:rPr>
      </w:pPr>
    </w:p>
    <w:p w14:paraId="2FE7D40C"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89" w:name="_Toc124325895"/>
      <w:r w:rsidRPr="00E83FD2">
        <w:rPr>
          <w:rFonts w:asciiTheme="minorEastAsia" w:eastAsiaTheme="minorEastAsia" w:hAnsiTheme="minorEastAsia" w:hint="eastAsia"/>
          <w:sz w:val="30"/>
        </w:rPr>
        <w:t>十一、基金费用</w:t>
      </w:r>
      <w:bookmarkEnd w:id="89"/>
    </w:p>
    <w:p w14:paraId="6BBEA51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（一）基金管理费的计提比例和计提方法</w:t>
      </w:r>
    </w:p>
    <w:p w14:paraId="0ADA9BAE" w14:textId="7EF7D683"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6552F8">
        <w:rPr>
          <w:rFonts w:asciiTheme="minorEastAsia" w:hAnsiTheme="minorEastAsia" w:hint="eastAsia"/>
          <w:sz w:val="24"/>
        </w:rPr>
        <w:t>本基金的管理费按前一日基金资产净值的</w:t>
      </w:r>
      <w:r w:rsidRPr="006552F8">
        <w:rPr>
          <w:rFonts w:asciiTheme="minorEastAsia" w:hAnsiTheme="minorEastAsia"/>
          <w:sz w:val="24"/>
        </w:rPr>
        <w:t>1.50%</w:t>
      </w:r>
      <w:r w:rsidRPr="006552F8">
        <w:rPr>
          <w:rFonts w:asciiTheme="minorEastAsia" w:hAnsiTheme="minorEastAsia" w:hint="eastAsia"/>
          <w:sz w:val="24"/>
        </w:rPr>
        <w:t>年费率计提。</w:t>
      </w:r>
      <w:r w:rsidRPr="00D34E3B">
        <w:rPr>
          <w:rFonts w:asciiTheme="minorEastAsia" w:hAnsiTheme="minorEastAsia" w:cs="Arial" w:hint="eastAsia"/>
          <w:sz w:val="24"/>
        </w:rPr>
        <w:t>管理费的计算方法如下：</w:t>
      </w:r>
    </w:p>
    <w:p w14:paraId="7F931130"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w:t>
      </w:r>
      <w:r w:rsidRPr="00D34E3B">
        <w:rPr>
          <w:rFonts w:asciiTheme="minorEastAsia" w:hAnsiTheme="minorEastAsia" w:cs="Arial"/>
          <w:sz w:val="24"/>
        </w:rPr>
        <w:t>E×1.50%÷</w:t>
      </w:r>
      <w:r w:rsidRPr="00D34E3B">
        <w:rPr>
          <w:rFonts w:asciiTheme="minorEastAsia" w:hAnsiTheme="minorEastAsia" w:cs="Arial" w:hint="eastAsia"/>
          <w:sz w:val="24"/>
        </w:rPr>
        <w:t>当年天数</w:t>
      </w:r>
    </w:p>
    <w:p w14:paraId="48075A5E"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为每日应计提的基金管理费</w:t>
      </w:r>
    </w:p>
    <w:p w14:paraId="5D22B2C5" w14:textId="04ED674A"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E</w:t>
      </w:r>
      <w:r w:rsidRPr="00D34E3B">
        <w:rPr>
          <w:rFonts w:asciiTheme="minorEastAsia" w:hAnsiTheme="minorEastAsia" w:cs="Arial" w:hint="eastAsia"/>
          <w:sz w:val="24"/>
        </w:rPr>
        <w:t>为前一日的基金资产净值</w:t>
      </w:r>
    </w:p>
    <w:p w14:paraId="0EF5D4F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（二）基金托管费的计提比例和计提方法</w:t>
      </w:r>
    </w:p>
    <w:p w14:paraId="535426FE" w14:textId="120D70BC" w:rsidR="000A781F" w:rsidRPr="006552F8" w:rsidRDefault="000A781F" w:rsidP="006552F8">
      <w:pPr>
        <w:adjustRightInd w:val="0"/>
        <w:snapToGrid w:val="0"/>
        <w:spacing w:line="360" w:lineRule="auto"/>
        <w:ind w:firstLineChars="200" w:firstLine="480"/>
        <w:rPr>
          <w:rFonts w:asciiTheme="minorEastAsia" w:hAnsiTheme="minorEastAsia"/>
          <w:sz w:val="24"/>
        </w:rPr>
      </w:pPr>
      <w:r w:rsidRPr="006552F8">
        <w:rPr>
          <w:rFonts w:asciiTheme="minorEastAsia" w:hAnsiTheme="minorEastAsia" w:hint="eastAsia"/>
          <w:sz w:val="24"/>
        </w:rPr>
        <w:t>本基金的托管费按前一日基金资产净值的</w:t>
      </w:r>
      <w:r w:rsidRPr="006552F8">
        <w:rPr>
          <w:rFonts w:asciiTheme="minorEastAsia" w:hAnsiTheme="minorEastAsia"/>
          <w:sz w:val="24"/>
        </w:rPr>
        <w:t>0.25%</w:t>
      </w:r>
      <w:r w:rsidRPr="006552F8">
        <w:rPr>
          <w:rFonts w:asciiTheme="minorEastAsia" w:hAnsiTheme="minorEastAsia" w:hint="eastAsia"/>
          <w:sz w:val="24"/>
        </w:rPr>
        <w:t>的年费率计提。托管费的计算</w:t>
      </w:r>
      <w:r w:rsidRPr="006552F8">
        <w:rPr>
          <w:rFonts w:asciiTheme="minorEastAsia" w:hAnsiTheme="minorEastAsia" w:hint="eastAsia"/>
          <w:sz w:val="24"/>
        </w:rPr>
        <w:lastRenderedPageBreak/>
        <w:t>方法如下：</w:t>
      </w:r>
    </w:p>
    <w:p w14:paraId="5E68D363"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w:t>
      </w:r>
      <w:r w:rsidRPr="00D34E3B">
        <w:rPr>
          <w:rFonts w:asciiTheme="minorEastAsia" w:hAnsiTheme="minorEastAsia" w:cs="Arial"/>
          <w:sz w:val="24"/>
        </w:rPr>
        <w:t>E×0.25%÷</w:t>
      </w:r>
      <w:r w:rsidRPr="00D34E3B">
        <w:rPr>
          <w:rFonts w:asciiTheme="minorEastAsia" w:hAnsiTheme="minorEastAsia" w:cs="Arial" w:hint="eastAsia"/>
          <w:sz w:val="24"/>
        </w:rPr>
        <w:t>当年天数</w:t>
      </w:r>
    </w:p>
    <w:p w14:paraId="76825321"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为每日应计提的基金托管费</w:t>
      </w:r>
    </w:p>
    <w:p w14:paraId="00BC14D9" w14:textId="28AAA19B" w:rsidR="000A781F"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E</w:t>
      </w:r>
      <w:r w:rsidRPr="00D34E3B">
        <w:rPr>
          <w:rFonts w:asciiTheme="minorEastAsia" w:hAnsiTheme="minorEastAsia" w:cs="Arial" w:hint="eastAsia"/>
          <w:sz w:val="24"/>
        </w:rPr>
        <w:t>为前一日的基金资产净值</w:t>
      </w:r>
    </w:p>
    <w:p w14:paraId="23CED5AD" w14:textId="7CE383F2" w:rsidR="000A781F" w:rsidRDefault="000A781F" w:rsidP="00D34E3B">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w:t>
      </w:r>
      <w:r w:rsidRPr="00E83FD2">
        <w:rPr>
          <w:rFonts w:asciiTheme="minorEastAsia" w:hAnsiTheme="minorEastAsia" w:cs="Arial" w:hint="eastAsia"/>
          <w:sz w:val="24"/>
        </w:rPr>
        <w:t>基金</w:t>
      </w:r>
      <w:r>
        <w:rPr>
          <w:rFonts w:asciiTheme="minorEastAsia" w:hAnsiTheme="minorEastAsia" w:cs="Arial" w:hint="eastAsia"/>
          <w:sz w:val="24"/>
        </w:rPr>
        <w:t>销售服务费</w:t>
      </w:r>
      <w:r w:rsidRPr="00E83FD2">
        <w:rPr>
          <w:rFonts w:asciiTheme="minorEastAsia" w:hAnsiTheme="minorEastAsia" w:cs="Arial" w:hint="eastAsia"/>
          <w:sz w:val="24"/>
        </w:rPr>
        <w:t>的计提比例和计提方法</w:t>
      </w:r>
    </w:p>
    <w:p w14:paraId="08F0A4D6"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hint="eastAsia"/>
          <w:sz w:val="24"/>
        </w:rPr>
        <w:t>本基金</w:t>
      </w:r>
      <w:r w:rsidRPr="00D34E3B">
        <w:rPr>
          <w:rFonts w:asciiTheme="minorEastAsia" w:hAnsiTheme="minorEastAsia" w:cs="Arial"/>
          <w:sz w:val="24"/>
        </w:rPr>
        <w:t xml:space="preserve"> A</w:t>
      </w:r>
      <w:r w:rsidRPr="00D34E3B">
        <w:rPr>
          <w:rFonts w:asciiTheme="minorEastAsia" w:hAnsiTheme="minorEastAsia" w:cs="Arial" w:hint="eastAsia"/>
          <w:sz w:val="24"/>
        </w:rPr>
        <w:t>类基金份额不收取销售服务费，</w:t>
      </w:r>
      <w:r w:rsidRPr="00D34E3B">
        <w:rPr>
          <w:rFonts w:asciiTheme="minorEastAsia" w:hAnsiTheme="minorEastAsia" w:cs="Arial"/>
          <w:sz w:val="24"/>
        </w:rPr>
        <w:t>C</w:t>
      </w:r>
      <w:r w:rsidRPr="00D34E3B">
        <w:rPr>
          <w:rFonts w:asciiTheme="minorEastAsia" w:hAnsiTheme="minorEastAsia" w:cs="Arial" w:hint="eastAsia"/>
          <w:sz w:val="24"/>
        </w:rPr>
        <w:t>类基金份额的销售服务费按前一日</w:t>
      </w:r>
      <w:r w:rsidRPr="00D34E3B">
        <w:rPr>
          <w:rFonts w:asciiTheme="minorEastAsia" w:hAnsiTheme="minorEastAsia" w:cs="Arial"/>
          <w:sz w:val="24"/>
        </w:rPr>
        <w:t>C</w:t>
      </w:r>
      <w:r w:rsidRPr="00D34E3B">
        <w:rPr>
          <w:rFonts w:asciiTheme="minorEastAsia" w:hAnsiTheme="minorEastAsia" w:cs="Arial" w:hint="eastAsia"/>
          <w:sz w:val="24"/>
        </w:rPr>
        <w:t>类基金份额资产净值的</w:t>
      </w:r>
      <w:r w:rsidRPr="00D34E3B">
        <w:rPr>
          <w:rFonts w:asciiTheme="minorEastAsia" w:hAnsiTheme="minorEastAsia" w:cs="Arial"/>
          <w:sz w:val="24"/>
        </w:rPr>
        <w:t>0.40%</w:t>
      </w:r>
      <w:r w:rsidRPr="00D34E3B">
        <w:rPr>
          <w:rFonts w:asciiTheme="minorEastAsia" w:hAnsiTheme="minorEastAsia" w:cs="Arial" w:hint="eastAsia"/>
          <w:sz w:val="24"/>
        </w:rPr>
        <w:t>年费率计提。计算方法如下：</w:t>
      </w:r>
    </w:p>
    <w:p w14:paraId="12F05E77"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w:t>
      </w:r>
      <w:r w:rsidRPr="00D34E3B">
        <w:rPr>
          <w:rFonts w:asciiTheme="minorEastAsia" w:hAnsiTheme="minorEastAsia" w:cs="Arial"/>
          <w:sz w:val="24"/>
        </w:rPr>
        <w:t>E</w:t>
      </w:r>
      <w:r w:rsidRPr="00D34E3B">
        <w:rPr>
          <w:rFonts w:asciiTheme="minorEastAsia" w:hAnsiTheme="minorEastAsia" w:cs="Arial" w:hint="eastAsia"/>
          <w:sz w:val="24"/>
        </w:rPr>
        <w:t>×</w:t>
      </w:r>
      <w:r w:rsidRPr="00D34E3B">
        <w:rPr>
          <w:rFonts w:asciiTheme="minorEastAsia" w:hAnsiTheme="minorEastAsia" w:cs="Arial"/>
          <w:sz w:val="24"/>
        </w:rPr>
        <w:t>0.40%</w:t>
      </w:r>
      <w:r w:rsidRPr="00D34E3B">
        <w:rPr>
          <w:rFonts w:asciiTheme="minorEastAsia" w:hAnsiTheme="minorEastAsia" w:cs="Arial" w:hint="eastAsia"/>
          <w:sz w:val="24"/>
        </w:rPr>
        <w:t>÷当年天数</w:t>
      </w:r>
    </w:p>
    <w:p w14:paraId="2A64C1F7"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H</w:t>
      </w:r>
      <w:r w:rsidRPr="00D34E3B">
        <w:rPr>
          <w:rFonts w:asciiTheme="minorEastAsia" w:hAnsiTheme="minorEastAsia" w:cs="Arial" w:hint="eastAsia"/>
          <w:sz w:val="24"/>
        </w:rPr>
        <w:t>为</w:t>
      </w:r>
      <w:r w:rsidRPr="00D34E3B">
        <w:rPr>
          <w:rFonts w:asciiTheme="minorEastAsia" w:hAnsiTheme="minorEastAsia" w:cs="Arial"/>
          <w:sz w:val="24"/>
        </w:rPr>
        <w:t>C</w:t>
      </w:r>
      <w:r w:rsidRPr="00D34E3B">
        <w:rPr>
          <w:rFonts w:asciiTheme="minorEastAsia" w:hAnsiTheme="minorEastAsia" w:cs="Arial" w:hint="eastAsia"/>
          <w:sz w:val="24"/>
        </w:rPr>
        <w:t>类基金份额每日应计提的销售服务费</w:t>
      </w:r>
    </w:p>
    <w:p w14:paraId="7671E630" w14:textId="77777777" w:rsidR="000A781F" w:rsidRPr="00D34E3B" w:rsidRDefault="000A781F" w:rsidP="00D34E3B">
      <w:pPr>
        <w:adjustRightInd w:val="0"/>
        <w:snapToGrid w:val="0"/>
        <w:spacing w:line="360" w:lineRule="auto"/>
        <w:ind w:firstLineChars="200" w:firstLine="480"/>
        <w:rPr>
          <w:rFonts w:asciiTheme="minorEastAsia" w:hAnsiTheme="minorEastAsia" w:cs="Arial"/>
          <w:sz w:val="24"/>
        </w:rPr>
      </w:pPr>
      <w:r w:rsidRPr="00D34E3B">
        <w:rPr>
          <w:rFonts w:asciiTheme="minorEastAsia" w:hAnsiTheme="minorEastAsia" w:cs="Arial"/>
          <w:sz w:val="24"/>
        </w:rPr>
        <w:t>E</w:t>
      </w:r>
      <w:r w:rsidRPr="00D34E3B">
        <w:rPr>
          <w:rFonts w:asciiTheme="minorEastAsia" w:hAnsiTheme="minorEastAsia" w:cs="Arial" w:hint="eastAsia"/>
          <w:sz w:val="24"/>
        </w:rPr>
        <w:t>为</w:t>
      </w:r>
      <w:r w:rsidRPr="00D34E3B">
        <w:rPr>
          <w:rFonts w:asciiTheme="minorEastAsia" w:hAnsiTheme="minorEastAsia" w:cs="Arial"/>
          <w:sz w:val="24"/>
        </w:rPr>
        <w:t>C</w:t>
      </w:r>
      <w:r w:rsidRPr="00D34E3B">
        <w:rPr>
          <w:rFonts w:asciiTheme="minorEastAsia" w:hAnsiTheme="minorEastAsia" w:cs="Arial" w:hint="eastAsia"/>
          <w:sz w:val="24"/>
        </w:rPr>
        <w:t>类基金份额前一日基金资产净值</w:t>
      </w:r>
    </w:p>
    <w:p w14:paraId="136666EF" w14:textId="3D1E3181" w:rsidR="00E629B6" w:rsidRDefault="00CC0AE0" w:rsidP="00D34E3B">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781F">
        <w:rPr>
          <w:rFonts w:asciiTheme="minorEastAsia" w:hAnsiTheme="minorEastAsia" w:cs="Arial" w:hint="eastAsia"/>
          <w:sz w:val="24"/>
        </w:rPr>
        <w:t>四</w:t>
      </w:r>
      <w:r w:rsidRPr="00E83FD2">
        <w:rPr>
          <w:rFonts w:asciiTheme="minorEastAsia" w:hAnsiTheme="minorEastAsia" w:cs="Arial" w:hint="eastAsia"/>
          <w:sz w:val="24"/>
        </w:rPr>
        <w:t>）</w:t>
      </w:r>
      <w:r w:rsidR="00710F9A">
        <w:rPr>
          <w:rFonts w:asciiTheme="minorEastAsia" w:hAnsiTheme="minorEastAsia" w:cs="Arial" w:hint="eastAsia"/>
          <w:sz w:val="24"/>
        </w:rPr>
        <w:t>基金的</w:t>
      </w:r>
      <w:r w:rsidR="004F263B" w:rsidRPr="004F263B">
        <w:rPr>
          <w:rFonts w:asciiTheme="minorEastAsia" w:hAnsiTheme="minorEastAsia" w:cs="Arial" w:hint="eastAsia"/>
          <w:sz w:val="24"/>
        </w:rPr>
        <w:t>证券交易费用、</w:t>
      </w:r>
      <w:r w:rsidR="004A5BDF" w:rsidRPr="004A5BDF">
        <w:rPr>
          <w:rFonts w:asciiTheme="minorEastAsia" w:hAnsiTheme="minorEastAsia" w:cs="Arial" w:hint="eastAsia"/>
          <w:sz w:val="24"/>
        </w:rPr>
        <w:t>银行汇划费用</w:t>
      </w:r>
      <w:r w:rsidR="004F263B" w:rsidRPr="004F263B">
        <w:rPr>
          <w:rFonts w:asciiTheme="minorEastAsia" w:hAnsiTheme="minorEastAsia" w:cs="Arial" w:hint="eastAsia"/>
          <w:sz w:val="24"/>
        </w:rPr>
        <w:t>、</w:t>
      </w:r>
      <w:r w:rsidR="00D6474F" w:rsidRPr="009349F8">
        <w:rPr>
          <w:rFonts w:asciiTheme="minorEastAsia" w:hAnsiTheme="minorEastAsia" w:cs="Arial" w:hint="eastAsia"/>
          <w:sz w:val="24"/>
        </w:rPr>
        <w:t>账户开户费用和账户维护费</w:t>
      </w:r>
      <w:r w:rsidR="00D6474F">
        <w:rPr>
          <w:rFonts w:asciiTheme="minorEastAsia" w:hAnsiTheme="minorEastAsia" w:cs="Arial" w:hint="eastAsia"/>
          <w:sz w:val="24"/>
        </w:rPr>
        <w:t>、</w:t>
      </w:r>
      <w:r w:rsidR="004F263B" w:rsidRPr="004F263B">
        <w:rPr>
          <w:rFonts w:asciiTheme="minorEastAsia" w:hAnsiTheme="minorEastAsia" w:cs="Arial" w:hint="eastAsia"/>
          <w:sz w:val="24"/>
        </w:rPr>
        <w:t>《基金合同》生效后的信息披露费用（但法律法规、中国证监会另有规定的除外）、基金份额持有人大会费用、</w:t>
      </w:r>
      <w:r w:rsidR="009349F8" w:rsidRPr="009349F8">
        <w:rPr>
          <w:rFonts w:asciiTheme="minorEastAsia" w:hAnsiTheme="minorEastAsia" w:cs="Arial" w:hint="eastAsia"/>
          <w:sz w:val="24"/>
        </w:rPr>
        <w:t>因投资港股通标的股票而产生的各项合理费用</w:t>
      </w:r>
      <w:r w:rsidR="009349F8">
        <w:rPr>
          <w:rFonts w:asciiTheme="minorEastAsia" w:hAnsiTheme="minorEastAsia" w:cs="Arial" w:hint="eastAsia"/>
          <w:sz w:val="24"/>
        </w:rPr>
        <w:t>、</w:t>
      </w:r>
      <w:r w:rsidR="004F263B" w:rsidRPr="004F263B">
        <w:rPr>
          <w:rFonts w:asciiTheme="minorEastAsia" w:hAnsiTheme="minorEastAsia" w:cs="Arial" w:hint="eastAsia"/>
          <w:sz w:val="24"/>
        </w:rPr>
        <w:t>《基金合同》生效后与基金有关的会计师费、律师费、诉讼费和仲裁费等根据有关法律法规、《基金合同》及相应协议的规定，列入当期基金费用。</w:t>
      </w:r>
    </w:p>
    <w:p w14:paraId="001A3BC1" w14:textId="4A5DF482" w:rsidR="00EE076D" w:rsidRPr="00E83FD2" w:rsidRDefault="00EE076D" w:rsidP="004F263B">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0A781F">
        <w:rPr>
          <w:rFonts w:asciiTheme="minorEastAsia" w:hAnsiTheme="minorEastAsia" w:cs="Arial" w:hint="eastAsia"/>
          <w:sz w:val="24"/>
        </w:rPr>
        <w:t>五</w:t>
      </w:r>
      <w:r w:rsidRPr="00E83FD2">
        <w:rPr>
          <w:rFonts w:asciiTheme="minorEastAsia" w:hAnsiTheme="minorEastAsia" w:cs="Arial" w:hint="eastAsia"/>
          <w:sz w:val="24"/>
        </w:rPr>
        <w:t>）不列入基金费用的项目</w:t>
      </w:r>
    </w:p>
    <w:p w14:paraId="0972FC7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E83FD2">
        <w:rPr>
          <w:rFonts w:asciiTheme="minorEastAsia" w:hAnsiTheme="minorEastAsia" w:cs="Arial" w:hint="eastAsia"/>
          <w:sz w:val="24"/>
        </w:rPr>
        <w:t>，以及</w:t>
      </w:r>
      <w:r w:rsidR="00917589" w:rsidRPr="00E83FD2">
        <w:rPr>
          <w:rFonts w:asciiTheme="minorEastAsia" w:hAnsiTheme="minorEastAsia" w:cs="Arial" w:hint="eastAsia"/>
          <w:sz w:val="24"/>
        </w:rPr>
        <w:t>其他根据相关法律法规及</w:t>
      </w:r>
      <w:r w:rsidR="00D043F2" w:rsidRPr="00E83FD2">
        <w:rPr>
          <w:rFonts w:asciiTheme="minorEastAsia" w:hAnsiTheme="minorEastAsia" w:cs="Arial" w:hint="eastAsia"/>
          <w:sz w:val="24"/>
        </w:rPr>
        <w:t>中国证监会的有关规定不得列入基金费用的项目</w:t>
      </w:r>
      <w:r w:rsidRPr="00E83FD2">
        <w:rPr>
          <w:rFonts w:asciiTheme="minorEastAsia" w:hAnsiTheme="minorEastAsia" w:cs="Arial" w:hint="eastAsia"/>
          <w:sz w:val="24"/>
        </w:rPr>
        <w:t>等不列入基金费用。</w:t>
      </w:r>
    </w:p>
    <w:p w14:paraId="674B36AC" w14:textId="117A067B"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0A781F">
        <w:rPr>
          <w:rFonts w:asciiTheme="minorEastAsia" w:hAnsiTheme="minorEastAsia" w:cs="Arial" w:hint="eastAsia"/>
          <w:sz w:val="24"/>
        </w:rPr>
        <w:t>六</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024A67">
        <w:rPr>
          <w:rFonts w:asciiTheme="minorEastAsia" w:hAnsiTheme="minorEastAsia" w:cs="Arial" w:hint="eastAsia"/>
          <w:sz w:val="24"/>
        </w:rPr>
        <w:t>、</w:t>
      </w:r>
      <w:r w:rsidR="00024A67" w:rsidRPr="00024A67">
        <w:rPr>
          <w:rFonts w:asciiTheme="minorEastAsia" w:hAnsiTheme="minorEastAsia" w:cs="Arial" w:hint="eastAsia"/>
          <w:sz w:val="24"/>
        </w:rPr>
        <w:t>基金销售服务费</w:t>
      </w:r>
      <w:r w:rsidRPr="00E83FD2">
        <w:rPr>
          <w:rFonts w:asciiTheme="minorEastAsia" w:hAnsiTheme="minorEastAsia" w:cs="Arial" w:hint="eastAsia"/>
          <w:sz w:val="24"/>
        </w:rPr>
        <w:t>的复核程序、支付方式和时间</w:t>
      </w:r>
    </w:p>
    <w:p w14:paraId="4B7D5B7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1.复核程序</w:t>
      </w:r>
    </w:p>
    <w:p w14:paraId="232AF585" w14:textId="1E051FB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基金托管人对基金管理人计提的基金管理费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024A67">
        <w:rPr>
          <w:rFonts w:asciiTheme="minorEastAsia" w:hAnsiTheme="minorEastAsia" w:cs="Arial" w:hint="eastAsia"/>
          <w:sz w:val="24"/>
        </w:rPr>
        <w:t>、</w:t>
      </w:r>
      <w:r w:rsidR="00024A67" w:rsidRPr="00C32151">
        <w:rPr>
          <w:rFonts w:hint="eastAsia"/>
          <w:bCs/>
          <w:sz w:val="24"/>
        </w:rPr>
        <w:t>基金销售服务费</w:t>
      </w:r>
      <w:r w:rsidRPr="00E83FD2">
        <w:rPr>
          <w:rFonts w:asciiTheme="minorEastAsia" w:hAnsiTheme="minorEastAsia" w:cs="Arial" w:hint="eastAsia"/>
          <w:sz w:val="24"/>
        </w:rPr>
        <w:t>等，根据本托管协议和《基金合同》的有关规定进行复核。</w:t>
      </w:r>
    </w:p>
    <w:p w14:paraId="4219AA8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2.支付方式和时间</w:t>
      </w:r>
    </w:p>
    <w:p w14:paraId="6DAF2A18" w14:textId="7F133314" w:rsidR="00EE076D" w:rsidRPr="00E83FD2" w:rsidRDefault="00EE076D" w:rsidP="005B7F6E">
      <w:pPr>
        <w:adjustRightInd w:val="0"/>
        <w:snapToGrid w:val="0"/>
        <w:spacing w:line="360" w:lineRule="auto"/>
        <w:ind w:firstLineChars="200" w:firstLine="480"/>
        <w:rPr>
          <w:rFonts w:asciiTheme="minorEastAsia" w:hAnsiTheme="minorEastAsia" w:cs="Arial"/>
          <w:sz w:val="24"/>
          <w:szCs w:val="24"/>
        </w:rPr>
      </w:pPr>
      <w:r w:rsidRPr="00E83FD2">
        <w:rPr>
          <w:rFonts w:asciiTheme="minorEastAsia" w:hAnsiTheme="minorEastAsia" w:cs="Arial"/>
          <w:sz w:val="24"/>
          <w:szCs w:val="24"/>
        </w:rPr>
        <w:t>基金管理费、基金托管费</w:t>
      </w:r>
      <w:r w:rsidR="00024A67">
        <w:rPr>
          <w:rFonts w:asciiTheme="minorEastAsia" w:hAnsiTheme="minorEastAsia" w:cs="Arial" w:hint="eastAsia"/>
          <w:sz w:val="24"/>
          <w:szCs w:val="24"/>
        </w:rPr>
        <w:t>、</w:t>
      </w:r>
      <w:r w:rsidR="00024A67" w:rsidRPr="00C32151">
        <w:rPr>
          <w:rFonts w:hint="eastAsia"/>
          <w:bCs/>
          <w:sz w:val="24"/>
        </w:rPr>
        <w:t>基金销售服务费</w:t>
      </w:r>
      <w:r w:rsidR="00225994" w:rsidRPr="00E83FD2">
        <w:rPr>
          <w:rFonts w:asciiTheme="minorEastAsia" w:hAnsiTheme="minorEastAsia" w:cs="Arial" w:hint="eastAsia"/>
          <w:sz w:val="24"/>
          <w:szCs w:val="24"/>
        </w:rPr>
        <w:t>，</w:t>
      </w:r>
      <w:r w:rsidR="006412EB" w:rsidRPr="00E83FD2">
        <w:rPr>
          <w:rFonts w:asciiTheme="minorEastAsia" w:hAnsiTheme="minorEastAsia" w:cs="Arial" w:hint="eastAsia"/>
          <w:sz w:val="24"/>
          <w:szCs w:val="24"/>
        </w:rPr>
        <w:t>每日计算，</w:t>
      </w:r>
      <w:r w:rsidR="00423154" w:rsidRPr="00E83FD2">
        <w:rPr>
          <w:rFonts w:asciiTheme="minorEastAsia" w:hAnsiTheme="minorEastAsia" w:cs="Arial" w:hint="eastAsia"/>
          <w:sz w:val="24"/>
          <w:szCs w:val="24"/>
        </w:rPr>
        <w:t>逐日累计至每月月末，按月支付，</w:t>
      </w:r>
      <w:r w:rsidR="008C1E40" w:rsidRPr="00E83FD2">
        <w:rPr>
          <w:rFonts w:asciiTheme="minorEastAsia" w:hAnsiTheme="minorEastAsia" w:cs="Arial" w:hint="eastAsia"/>
          <w:sz w:val="24"/>
          <w:szCs w:val="24"/>
        </w:rPr>
        <w:t>经基金管理人与基金托管人核对一致后，由基金托管人</w:t>
      </w:r>
      <w:r w:rsidR="00551339" w:rsidRPr="00E83FD2">
        <w:rPr>
          <w:rFonts w:asciiTheme="minorEastAsia" w:hAnsiTheme="minorEastAsia" w:cs="Arial" w:hint="eastAsia"/>
          <w:sz w:val="24"/>
          <w:szCs w:val="24"/>
        </w:rPr>
        <w:t>于</w:t>
      </w:r>
      <w:r w:rsidR="00551339" w:rsidRPr="00A11FD2">
        <w:rPr>
          <w:rFonts w:hint="eastAsia"/>
          <w:bCs/>
          <w:sz w:val="24"/>
        </w:rPr>
        <w:t>次月首日起</w:t>
      </w:r>
      <w:r w:rsidR="00551339" w:rsidRPr="00A11FD2">
        <w:rPr>
          <w:rFonts w:hint="eastAsia"/>
          <w:bCs/>
          <w:sz w:val="24"/>
        </w:rPr>
        <w:t>5</w:t>
      </w:r>
      <w:r w:rsidR="00D21A8D">
        <w:rPr>
          <w:rFonts w:hint="eastAsia"/>
          <w:bCs/>
          <w:sz w:val="24"/>
        </w:rPr>
        <w:t>个工作日</w:t>
      </w:r>
      <w:r w:rsidR="008C1E40" w:rsidRPr="00E83FD2">
        <w:rPr>
          <w:rFonts w:asciiTheme="minorEastAsia" w:hAnsiTheme="minorEastAsia" w:cs="Arial" w:hint="eastAsia"/>
          <w:sz w:val="24"/>
          <w:szCs w:val="24"/>
        </w:rPr>
        <w:t>内按照指定的账户路径从基金财产中一次性</w:t>
      </w:r>
      <w:r w:rsidR="00E85772" w:rsidRPr="00E83FD2">
        <w:rPr>
          <w:rFonts w:asciiTheme="minorEastAsia" w:hAnsiTheme="minorEastAsia" w:cs="Arial" w:hint="eastAsia"/>
          <w:sz w:val="24"/>
          <w:szCs w:val="24"/>
        </w:rPr>
        <w:t>支付</w:t>
      </w:r>
      <w:r w:rsidR="00D80500" w:rsidRPr="00E83FD2">
        <w:rPr>
          <w:rFonts w:asciiTheme="minorEastAsia" w:hAnsiTheme="minorEastAsia" w:cs="Arial" w:hint="eastAsia"/>
          <w:sz w:val="24"/>
          <w:szCs w:val="24"/>
        </w:rPr>
        <w:t>，管理人无需再出具资金划拨指令</w:t>
      </w:r>
      <w:r w:rsidR="00B44E8B" w:rsidRPr="00E83FD2">
        <w:rPr>
          <w:rFonts w:asciiTheme="minorEastAsia" w:hAnsiTheme="minorEastAsia" w:cs="Arial" w:hint="eastAsia"/>
          <w:sz w:val="24"/>
          <w:szCs w:val="24"/>
        </w:rPr>
        <w:t>。若遇法定节假日、公休日等,支付日期顺延。</w:t>
      </w:r>
      <w:r w:rsidR="00D80500" w:rsidRPr="00E83FD2">
        <w:rPr>
          <w:rFonts w:asciiTheme="minorEastAsia" w:hAnsiTheme="minorEastAsia" w:cs="Arial" w:hint="eastAsia"/>
          <w:sz w:val="24"/>
          <w:szCs w:val="24"/>
        </w:rPr>
        <w:t>费用自动扣划后，管理</w:t>
      </w:r>
      <w:r w:rsidR="00D80500" w:rsidRPr="00E83FD2">
        <w:rPr>
          <w:rFonts w:asciiTheme="minorEastAsia" w:hAnsiTheme="minorEastAsia" w:cs="Arial" w:hint="eastAsia"/>
          <w:sz w:val="24"/>
          <w:szCs w:val="24"/>
        </w:rPr>
        <w:lastRenderedPageBreak/>
        <w:t>人应进行核对，如发现数据不符，及时联系托管人协商解决。</w:t>
      </w:r>
    </w:p>
    <w:p w14:paraId="73EED7FF" w14:textId="6D7EAB53"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szCs w:val="24"/>
        </w:rPr>
        <w:t>在首期支付基金管理费</w:t>
      </w:r>
      <w:r w:rsidR="00FE49C0">
        <w:rPr>
          <w:rFonts w:asciiTheme="minorEastAsia" w:hAnsiTheme="minorEastAsia" w:cs="Arial" w:hint="eastAsia"/>
          <w:sz w:val="24"/>
          <w:szCs w:val="24"/>
        </w:rPr>
        <w:t>、销售服务费</w:t>
      </w:r>
      <w:r w:rsidRPr="00E83FD2">
        <w:rPr>
          <w:rFonts w:asciiTheme="minorEastAsia" w:hAnsiTheme="minorEastAsia" w:cs="Arial" w:hint="eastAsia"/>
          <w:sz w:val="24"/>
          <w:szCs w:val="24"/>
        </w:rPr>
        <w:t>前，基金管理人应向托管人出具正式函件指定基金管理费</w:t>
      </w:r>
      <w:r w:rsidR="00FE49C0">
        <w:rPr>
          <w:rFonts w:asciiTheme="minorEastAsia" w:hAnsiTheme="minorEastAsia" w:cs="Arial" w:hint="eastAsia"/>
          <w:sz w:val="24"/>
          <w:szCs w:val="24"/>
        </w:rPr>
        <w:t>、销售服务费</w:t>
      </w:r>
      <w:r w:rsidRPr="00E83FD2">
        <w:rPr>
          <w:rFonts w:asciiTheme="minorEastAsia" w:hAnsiTheme="minorEastAsia" w:cs="Arial" w:hint="eastAsia"/>
          <w:sz w:val="24"/>
          <w:szCs w:val="24"/>
        </w:rPr>
        <w:t>的收款账户。基金管理人如需要变</w:t>
      </w:r>
      <w:r w:rsidRPr="00E83FD2">
        <w:rPr>
          <w:rFonts w:asciiTheme="minorEastAsia" w:hAnsiTheme="minorEastAsia" w:cs="Arial" w:hint="eastAsia"/>
          <w:sz w:val="24"/>
        </w:rPr>
        <w:t>更此账户，应提前5个工作日向托管人出具书面的收款账户变更通知。</w:t>
      </w:r>
    </w:p>
    <w:p w14:paraId="30B3A2CC" w14:textId="11575BB4" w:rsidR="00FA6D7F" w:rsidRPr="002B4CFE" w:rsidRDefault="00FA6D7F" w:rsidP="006552F8">
      <w:pPr>
        <w:spacing w:line="360" w:lineRule="auto"/>
        <w:ind w:firstLineChars="200" w:firstLine="480"/>
        <w:rPr>
          <w:bCs/>
          <w:sz w:val="24"/>
        </w:rPr>
      </w:pPr>
      <w:r>
        <w:rPr>
          <w:rFonts w:asciiTheme="minorEastAsia" w:hAnsiTheme="minorEastAsia" w:cs="Arial" w:hint="eastAsia"/>
          <w:sz w:val="24"/>
        </w:rPr>
        <w:t>（七）</w:t>
      </w:r>
      <w:r w:rsidRPr="006552F8">
        <w:rPr>
          <w:rFonts w:hint="eastAsia"/>
          <w:sz w:val="24"/>
        </w:rPr>
        <w:t>实施侧袋机制</w:t>
      </w:r>
      <w:r w:rsidRPr="002B4CFE">
        <w:rPr>
          <w:rFonts w:hint="eastAsia"/>
          <w:bCs/>
          <w:sz w:val="24"/>
        </w:rPr>
        <w:t>期间的基金费用</w:t>
      </w:r>
    </w:p>
    <w:p w14:paraId="76793742" w14:textId="77777777" w:rsidR="00FA6D7F" w:rsidRPr="002B4CFE" w:rsidRDefault="00FA6D7F" w:rsidP="00FA6D7F">
      <w:pPr>
        <w:spacing w:line="360" w:lineRule="auto"/>
        <w:ind w:firstLineChars="200" w:firstLine="480"/>
        <w:rPr>
          <w:bCs/>
          <w:sz w:val="24"/>
        </w:rPr>
      </w:pPr>
      <w:r w:rsidRPr="002B4CFE">
        <w:rPr>
          <w:rFonts w:hint="eastAsia"/>
          <w:bCs/>
          <w:sz w:val="24"/>
        </w:rPr>
        <w:t>本基金实施侧袋机制的，与侧袋账户有关的费用可以从侧袋账户中列支，但应待侧袋账户资产变现后方可列支，有关费用可酌情收取或减免，但基金管理人不得就侧袋账户资产收取管理费，详见招募说明书的规定。</w:t>
      </w:r>
    </w:p>
    <w:p w14:paraId="2CE14674" w14:textId="5F65B2A6"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FA6D7F">
        <w:rPr>
          <w:rFonts w:asciiTheme="minorEastAsia" w:hAnsiTheme="minorEastAsia" w:cs="Arial" w:hint="eastAsia"/>
          <w:sz w:val="24"/>
        </w:rPr>
        <w:t>八</w:t>
      </w:r>
      <w:r w:rsidRPr="00E83FD2">
        <w:rPr>
          <w:rFonts w:asciiTheme="minorEastAsia" w:hAnsiTheme="minorEastAsia" w:cs="Arial" w:hint="eastAsia"/>
          <w:sz w:val="24"/>
        </w:rPr>
        <w:t>）违规处理方式</w:t>
      </w:r>
    </w:p>
    <w:p w14:paraId="59588A82" w14:textId="77777777" w:rsidR="00EE076D"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E621057" w14:textId="0BE847E4" w:rsidR="00EE076D" w:rsidRPr="00E423B0" w:rsidRDefault="00EE076D" w:rsidP="005B7F6E">
      <w:pPr>
        <w:adjustRightInd w:val="0"/>
        <w:snapToGrid w:val="0"/>
        <w:spacing w:line="360" w:lineRule="auto"/>
        <w:rPr>
          <w:rFonts w:asciiTheme="minorEastAsia" w:hAnsiTheme="minorEastAsia" w:cs="Arial"/>
          <w:sz w:val="24"/>
        </w:rPr>
      </w:pPr>
    </w:p>
    <w:p w14:paraId="2319BAA4"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0" w:name="_Toc124325896"/>
      <w:r w:rsidRPr="00E83FD2">
        <w:rPr>
          <w:rFonts w:asciiTheme="minorEastAsia" w:eastAsiaTheme="minorEastAsia" w:hAnsiTheme="minorEastAsia" w:hint="eastAsia"/>
          <w:sz w:val="30"/>
        </w:rPr>
        <w:t>十二、基金份额持有人名册的保管</w:t>
      </w:r>
      <w:bookmarkEnd w:id="90"/>
    </w:p>
    <w:p w14:paraId="2D19E1AC" w14:textId="0FBAB02E"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A17344" w:rsidRPr="00A17344">
        <w:rPr>
          <w:rFonts w:asciiTheme="minorEastAsia" w:hAnsiTheme="minorEastAsia" w:cs="Arial" w:hint="eastAsia"/>
          <w:sz w:val="24"/>
        </w:rPr>
        <w:t>不得低于法律法规规定的最低期限</w:t>
      </w:r>
      <w:r w:rsidRPr="00E83FD2">
        <w:rPr>
          <w:rFonts w:asciiTheme="minorEastAsia" w:hAnsiTheme="minorEastAsia" w:cs="Arial" w:hint="eastAsia"/>
          <w:sz w:val="24"/>
        </w:rPr>
        <w:t>。如不能妥善保管，则按相关法规承担责任。</w:t>
      </w:r>
    </w:p>
    <w:p w14:paraId="54F350E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在基金托管人要求或编制</w:t>
      </w:r>
      <w:r w:rsidR="00590924" w:rsidRPr="00E83FD2">
        <w:rPr>
          <w:rFonts w:asciiTheme="minorEastAsia" w:hAnsiTheme="minorEastAsia" w:cs="Arial" w:hint="eastAsia"/>
          <w:sz w:val="24"/>
        </w:rPr>
        <w:t>中期报告</w:t>
      </w:r>
      <w:r w:rsidRPr="00E83FD2">
        <w:rPr>
          <w:rFonts w:asciiTheme="minorEastAsia" w:hAnsiTheme="minorEastAsia" w:cs="Arial" w:hint="eastAsia"/>
          <w:sz w:val="24"/>
        </w:rPr>
        <w:t>和年</w:t>
      </w:r>
      <w:r w:rsidR="00590924" w:rsidRPr="00E83FD2">
        <w:rPr>
          <w:rFonts w:asciiTheme="minorEastAsia" w:hAnsiTheme="minorEastAsia" w:cs="Arial" w:hint="eastAsia"/>
          <w:sz w:val="24"/>
        </w:rPr>
        <w:t>度</w:t>
      </w:r>
      <w:r w:rsidRPr="00E83FD2">
        <w:rPr>
          <w:rFonts w:asciiTheme="minorEastAsia" w:hAnsiTheme="minorEastAsia" w:cs="Arial" w:hint="eastAsia"/>
          <w:sz w:val="24"/>
        </w:rPr>
        <w:t>报</w:t>
      </w:r>
      <w:r w:rsidR="00590924" w:rsidRPr="00E83FD2">
        <w:rPr>
          <w:rFonts w:asciiTheme="minorEastAsia" w:hAnsiTheme="minorEastAsia" w:cs="Arial" w:hint="eastAsia"/>
          <w:sz w:val="24"/>
        </w:rPr>
        <w:t>告</w:t>
      </w:r>
      <w:r w:rsidRPr="00E83FD2">
        <w:rPr>
          <w:rFonts w:asciiTheme="minorEastAsia" w:hAnsiTheme="minorEastAsia" w:cs="Arial" w:hint="eastAsia"/>
          <w:sz w:val="24"/>
        </w:rPr>
        <w:t>前，基金管理人应将有关资料送交基金托管人，不得无故拒绝或延误提供，并保证其的真实性、准确性和完整性。</w:t>
      </w:r>
      <w:r w:rsidRPr="00E83FD2">
        <w:rPr>
          <w:rFonts w:asciiTheme="minorEastAsia" w:hAnsiTheme="minorEastAsia" w:hint="eastAsia"/>
          <w:kern w:val="0"/>
          <w:sz w:val="24"/>
        </w:rPr>
        <w:t>基金托管人不得将所保管的基金份额持有人名册用于基金托管业务以外的其他用途，并应遵守保密义务。</w:t>
      </w:r>
    </w:p>
    <w:p w14:paraId="1572E04C" w14:textId="77777777" w:rsidR="00EE076D" w:rsidRPr="00E83FD2" w:rsidRDefault="00EE076D" w:rsidP="005B7F6E">
      <w:pPr>
        <w:adjustRightInd w:val="0"/>
        <w:snapToGrid w:val="0"/>
        <w:spacing w:line="360" w:lineRule="auto"/>
        <w:rPr>
          <w:rFonts w:asciiTheme="minorEastAsia" w:hAnsiTheme="minorEastAsia" w:cs="Arial"/>
          <w:sz w:val="24"/>
        </w:rPr>
      </w:pPr>
    </w:p>
    <w:p w14:paraId="73137030"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1" w:name="_Toc124325897"/>
      <w:r w:rsidRPr="00E83FD2">
        <w:rPr>
          <w:rFonts w:asciiTheme="minorEastAsia" w:eastAsiaTheme="minorEastAsia" w:hAnsiTheme="minorEastAsia" w:hint="eastAsia"/>
          <w:sz w:val="30"/>
        </w:rPr>
        <w:t>十三、基金有关文件档案的保存</w:t>
      </w:r>
      <w:bookmarkEnd w:id="91"/>
    </w:p>
    <w:p w14:paraId="4BC3E490"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（一）档案保存</w:t>
      </w:r>
    </w:p>
    <w:p w14:paraId="35243D5B" w14:textId="06B5C2C1"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w:t>
      </w:r>
      <w:r w:rsidRPr="00E83FD2">
        <w:rPr>
          <w:rFonts w:asciiTheme="minorEastAsia" w:hAnsiTheme="minorEastAsia" w:cs="Arial" w:hint="eastAsia"/>
          <w:sz w:val="24"/>
        </w:rPr>
        <w:lastRenderedPageBreak/>
        <w:t>理人和基金托管人都应当按规定的期限保管。保存期限</w:t>
      </w:r>
      <w:r w:rsidR="001E48EC" w:rsidRPr="001E48EC">
        <w:rPr>
          <w:rFonts w:asciiTheme="minorEastAsia" w:hAnsiTheme="minorEastAsia" w:cs="Arial" w:hint="eastAsia"/>
          <w:sz w:val="24"/>
        </w:rPr>
        <w:t>不低于法律法规规定的最低期限</w:t>
      </w:r>
      <w:r w:rsidRPr="00E83FD2">
        <w:rPr>
          <w:rFonts w:asciiTheme="minorEastAsia" w:hAnsiTheme="minorEastAsia" w:cs="Arial" w:hint="eastAsia"/>
          <w:sz w:val="24"/>
        </w:rPr>
        <w:t>。</w:t>
      </w:r>
    </w:p>
    <w:p w14:paraId="4A52AC1E"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（二）合同档案的建立</w:t>
      </w:r>
    </w:p>
    <w:p w14:paraId="60A1CF7E"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1.基金管理人签署重大合同文本后，应及时将合同文本正本送达基金托管人处。</w:t>
      </w:r>
    </w:p>
    <w:p w14:paraId="3AA1F16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2.基金管理人应及时将与本基金账务处理、资金划拨等有关的合同、协议传真基金托管人。</w:t>
      </w:r>
    </w:p>
    <w:p w14:paraId="71B629E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（三）变更与协助</w:t>
      </w:r>
    </w:p>
    <w:p w14:paraId="74731D18" w14:textId="77777777" w:rsidR="00EE076D" w:rsidRPr="00E83FD2" w:rsidRDefault="00EE076D" w:rsidP="005B7F6E">
      <w:pPr>
        <w:adjustRightInd w:val="0"/>
        <w:snapToGrid w:val="0"/>
        <w:spacing w:line="360" w:lineRule="auto"/>
        <w:ind w:firstLineChars="200" w:firstLine="480"/>
        <w:rPr>
          <w:rFonts w:asciiTheme="minorEastAsia" w:hAnsiTheme="minorEastAsia"/>
          <w:b/>
          <w:bCs/>
          <w:sz w:val="30"/>
          <w:szCs w:val="30"/>
        </w:rPr>
      </w:pPr>
      <w:r w:rsidRPr="00E83FD2">
        <w:rPr>
          <w:rFonts w:asciiTheme="minorEastAsia" w:hAnsiTheme="minorEastAsia" w:cs="Arial" w:hint="eastAsia"/>
          <w:sz w:val="24"/>
        </w:rPr>
        <w:t>若基金管理人/基金托管人发生变更，未变更的一方有义务协助变更后的接任人接收相应文件。</w:t>
      </w:r>
    </w:p>
    <w:p w14:paraId="7F302451" w14:textId="31ED718F"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（四）基金管理人和基金托管人应按各自职责完整保存原始凭证、记账凭证、基金账册、交易记录和重要合同等，承担保密义务并保存</w:t>
      </w:r>
      <w:r w:rsidR="00A17344" w:rsidRPr="00A17344">
        <w:rPr>
          <w:rFonts w:asciiTheme="minorEastAsia" w:hAnsiTheme="minorEastAsia" w:cs="Arial" w:hint="eastAsia"/>
          <w:sz w:val="24"/>
        </w:rPr>
        <w:t>不得低于法律法规规定的最低期限</w:t>
      </w:r>
      <w:r w:rsidRPr="00E83FD2">
        <w:rPr>
          <w:rFonts w:asciiTheme="minorEastAsia" w:hAnsiTheme="minorEastAsia" w:cs="Arial" w:hint="eastAsia"/>
          <w:sz w:val="24"/>
        </w:rPr>
        <w:t>。</w:t>
      </w:r>
    </w:p>
    <w:p w14:paraId="74EE2857" w14:textId="77777777" w:rsidR="00EE076D" w:rsidRPr="00E83FD2" w:rsidRDefault="00EE076D" w:rsidP="005B7F6E">
      <w:pPr>
        <w:adjustRightInd w:val="0"/>
        <w:snapToGrid w:val="0"/>
        <w:spacing w:line="360" w:lineRule="auto"/>
        <w:rPr>
          <w:rFonts w:asciiTheme="minorEastAsia" w:hAnsiTheme="minorEastAsia"/>
          <w:sz w:val="30"/>
          <w:szCs w:val="30"/>
        </w:rPr>
      </w:pPr>
    </w:p>
    <w:p w14:paraId="6F8E879D"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2" w:name="_Toc124325898"/>
      <w:r w:rsidRPr="00E83FD2">
        <w:rPr>
          <w:rFonts w:asciiTheme="minorEastAsia" w:eastAsiaTheme="minorEastAsia" w:hAnsiTheme="minorEastAsia" w:hint="eastAsia"/>
          <w:sz w:val="30"/>
        </w:rPr>
        <w:t>十四、基金管理人和基金托管人的更换</w:t>
      </w:r>
      <w:bookmarkEnd w:id="92"/>
    </w:p>
    <w:p w14:paraId="49F59589"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w:t>
      </w:r>
      <w:r w:rsidRPr="00E83FD2">
        <w:rPr>
          <w:rFonts w:asciiTheme="minorEastAsia" w:hAnsiTheme="minorEastAsia" w:cs="Arial" w:hint="eastAsia"/>
          <w:sz w:val="24"/>
        </w:rPr>
        <w:tab/>
        <w:t>基金管理人的更换程序</w:t>
      </w:r>
    </w:p>
    <w:p w14:paraId="6D767A37"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1.提名：新任基金管理人由基金托管人或由单独或合计持有10%以上（含10%）基金份额的基金份额持有人提名；</w:t>
      </w:r>
    </w:p>
    <w:p w14:paraId="753B7AD3"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05E3F1C2"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3.临时基金管理人：新任基金管理人产生之前，由中国证监会指定临时基金管理人；</w:t>
      </w:r>
    </w:p>
    <w:p w14:paraId="14BE51C2" w14:textId="59957C3A"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4.备案：基金份额持有人大会选任基金管理人的决议</w:t>
      </w:r>
      <w:r w:rsidR="00E5429D" w:rsidRPr="00E5429D">
        <w:rPr>
          <w:rFonts w:asciiTheme="minorEastAsia" w:hAnsiTheme="minorEastAsia" w:cs="Arial" w:hint="eastAsia"/>
          <w:sz w:val="24"/>
        </w:rPr>
        <w:t>自表决通过之日起生效，生效后方可执行，且该决议应当自通过之日起五日内</w:t>
      </w:r>
      <w:r w:rsidRPr="00E83FD2">
        <w:rPr>
          <w:rFonts w:asciiTheme="minorEastAsia" w:hAnsiTheme="minorEastAsia" w:cs="Arial" w:hint="eastAsia"/>
          <w:sz w:val="24"/>
        </w:rPr>
        <w:t>报中国证监会备案；</w:t>
      </w:r>
    </w:p>
    <w:p w14:paraId="64532E61"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5.公告：基金管理人更换后，由基金托管人在更换基金管理人的基金份额持有人大会决议生效后2日内在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66273433"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6.交接：基金管理人职责终止的，基金管理人应妥善保管基金管理业务资料，</w:t>
      </w:r>
      <w:r w:rsidRPr="00E83FD2">
        <w:rPr>
          <w:rFonts w:asciiTheme="minorEastAsia" w:hAnsiTheme="minorEastAsia" w:cs="Arial" w:hint="eastAsia"/>
          <w:sz w:val="24"/>
        </w:rPr>
        <w:lastRenderedPageBreak/>
        <w:t>及时向临时基金管理人或新任基金管理人办理基金管理业务的移交手续，临时基金管理人或新任基金管理人应及时接收。新任基金管理人应与基金托管人核对基金资产总值；</w:t>
      </w:r>
    </w:p>
    <w:p w14:paraId="090A7720"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14:paraId="7188BDFF"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14:paraId="25EDC265"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w:t>
      </w:r>
      <w:r w:rsidRPr="00E83FD2">
        <w:rPr>
          <w:rFonts w:asciiTheme="minorEastAsia" w:hAnsiTheme="minorEastAsia" w:cs="Arial" w:hint="eastAsia"/>
          <w:sz w:val="24"/>
        </w:rPr>
        <w:tab/>
        <w:t>基金托管人的更换程序</w:t>
      </w:r>
    </w:p>
    <w:p w14:paraId="2D475FC1"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1.提名：新任基金托管人由基金管理人或由单独或合计持有10%以上（含10%）基金份额的基金份额持有人提名；</w:t>
      </w:r>
    </w:p>
    <w:p w14:paraId="26313865"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494D46E5"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3.临时基金托管人：新任基金托管人产生之前，由中国证监会指定临时基金托管人；</w:t>
      </w:r>
    </w:p>
    <w:p w14:paraId="34A58E9E" w14:textId="56CBAECF"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4.备案：基金份额持有人大会更换基金托管人的决议</w:t>
      </w:r>
      <w:r w:rsidR="00E5429D" w:rsidRPr="00E5429D">
        <w:rPr>
          <w:rFonts w:asciiTheme="minorEastAsia" w:hAnsiTheme="minorEastAsia" w:cs="Arial" w:hint="eastAsia"/>
          <w:sz w:val="24"/>
        </w:rPr>
        <w:t>自表决通过之日起生效，生效后方可执行，且该决议应当自通过之日起五日内</w:t>
      </w:r>
      <w:r w:rsidRPr="00E83FD2">
        <w:rPr>
          <w:rFonts w:asciiTheme="minorEastAsia" w:hAnsiTheme="minorEastAsia" w:cs="Arial" w:hint="eastAsia"/>
          <w:sz w:val="24"/>
        </w:rPr>
        <w:t>报中国证监会备案；</w:t>
      </w:r>
    </w:p>
    <w:p w14:paraId="4E5D0B8E"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5.公告：基金托管人更换后，由基金管理人在更换基金托管人的基金份额持有人大会决议生效后2日内在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14:paraId="62911D5A"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741FEC92"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14:paraId="07C385F1"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（三）基金管理人与基金托管人同时更换的条件和程序。</w:t>
      </w:r>
    </w:p>
    <w:p w14:paraId="72F62D6A"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6939248E" w14:textId="77777777"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2.基金管理人和基金托管人的更换分别按上述程序进行；</w:t>
      </w:r>
    </w:p>
    <w:p w14:paraId="503C4EE6" w14:textId="77777777" w:rsidR="00EE076D"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3.公告：新任基金管理人和新任基金托管人应在更换基金管理人和基金托管人的基金份额持有人大会决议生效后2日内在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上联合公告。</w:t>
      </w:r>
    </w:p>
    <w:p w14:paraId="34ABBC4D"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B639B48" w14:textId="77777777" w:rsidR="00EE076D" w:rsidRPr="00E83FD2" w:rsidRDefault="00EE076D" w:rsidP="005B7F6E">
      <w:pPr>
        <w:adjustRightInd w:val="0"/>
        <w:snapToGrid w:val="0"/>
        <w:spacing w:line="360" w:lineRule="auto"/>
        <w:rPr>
          <w:rFonts w:asciiTheme="minorEastAsia" w:hAnsiTheme="minorEastAsia" w:cs="Arial"/>
          <w:sz w:val="24"/>
        </w:rPr>
      </w:pPr>
    </w:p>
    <w:p w14:paraId="7748F3AB"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3" w:name="_Toc124325899"/>
      <w:r w:rsidRPr="00E83FD2">
        <w:rPr>
          <w:rFonts w:asciiTheme="minorEastAsia" w:eastAsiaTheme="minorEastAsia" w:hAnsiTheme="minorEastAsia" w:hint="eastAsia"/>
          <w:sz w:val="30"/>
        </w:rPr>
        <w:t>十五、禁止行为</w:t>
      </w:r>
      <w:bookmarkEnd w:id="93"/>
    </w:p>
    <w:p w14:paraId="44B8D125"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本协议当事人禁止从事的行为，包括但不限于：</w:t>
      </w:r>
    </w:p>
    <w:p w14:paraId="013C532F"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（一）基金管理人、基金托管人将其固有财产或者他人财产混同于基金财产从事证券投资。</w:t>
      </w:r>
    </w:p>
    <w:p w14:paraId="024FE448" w14:textId="77777777" w:rsidR="00EE076D" w:rsidRPr="00E83FD2" w:rsidRDefault="00EE076D" w:rsidP="005B7F6E">
      <w:pPr>
        <w:spacing w:line="360" w:lineRule="auto"/>
        <w:ind w:firstLineChars="200" w:firstLine="480"/>
        <w:rPr>
          <w:rFonts w:asciiTheme="minorEastAsia" w:hAnsiTheme="minorEastAsia"/>
        </w:rPr>
      </w:pPr>
      <w:r w:rsidRPr="00E83FD2">
        <w:rPr>
          <w:rFonts w:asciiTheme="minorEastAsia" w:hAnsiTheme="minorEastAsia" w:hint="eastAsia"/>
          <w:sz w:val="24"/>
        </w:rPr>
        <w:t>（二）基金管理人不公平地对待其管理的不同基金财产，基金托管人不公平地对待其托管的不同基金财产。</w:t>
      </w:r>
    </w:p>
    <w:p w14:paraId="4DF54618"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（三）基金管理人、基金托管人利用基金财产为基金份额持有人以外的第三人牟取利益。</w:t>
      </w:r>
    </w:p>
    <w:p w14:paraId="558EE4F0" w14:textId="77777777"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（四）基金管理人、基金托管人向基金份额持有人违规承诺收益或者承担损失。</w:t>
      </w:r>
    </w:p>
    <w:p w14:paraId="65F1B117"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（五）基金管理人、基金托管人对他人泄漏基金运作和管理过程中任何尚未按法律法规规定的方式公开披露的信息。</w:t>
      </w:r>
    </w:p>
    <w:p w14:paraId="04239A66" w14:textId="77777777" w:rsidR="00EE076D" w:rsidRPr="00E83FD2" w:rsidRDefault="00EE076D" w:rsidP="005B7F6E">
      <w:pPr>
        <w:pStyle w:val="ac"/>
        <w:spacing w:line="360" w:lineRule="auto"/>
        <w:outlineLvl w:val="0"/>
        <w:rPr>
          <w:rFonts w:asciiTheme="minorEastAsia" w:eastAsiaTheme="minorEastAsia" w:hAnsiTheme="minorEastAsia" w:cs="Arial"/>
          <w:szCs w:val="24"/>
        </w:rPr>
      </w:pPr>
      <w:r w:rsidRPr="00E83FD2">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64E6E2C4"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（七）基金管理人、基金托管人在行政上、财务上不独立, 其高级管理人员和其他从业人员相互兼职。</w:t>
      </w:r>
    </w:p>
    <w:p w14:paraId="08965D63" w14:textId="77777777"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（八）基金托管人私自动用或处分基金财产，根据基金管理人的合法指令、《基金合同》或托管协议的规定进行处分的除外。</w:t>
      </w:r>
    </w:p>
    <w:p w14:paraId="0B894CD3" w14:textId="04C46E02"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（九）</w:t>
      </w:r>
      <w:r w:rsidRPr="00E83FD2">
        <w:rPr>
          <w:rFonts w:asciiTheme="minorEastAsia" w:hAnsiTheme="minorEastAsia" w:cs="Arial" w:hint="eastAsia"/>
          <w:sz w:val="24"/>
        </w:rPr>
        <w:t>基金财产</w:t>
      </w:r>
      <w:r w:rsidRPr="00E83FD2">
        <w:rPr>
          <w:rFonts w:asciiTheme="minorEastAsia" w:hAnsiTheme="minorEastAsia" w:hint="eastAsia"/>
          <w:sz w:val="24"/>
        </w:rPr>
        <w:t>用于下列投资或者活动：1.承销证券；2.违反规定向他人贷款或者提供担保；3.从事承担无限责任的投资；4.</w:t>
      </w:r>
      <w:r w:rsidRPr="00E83FD2">
        <w:rPr>
          <w:rFonts w:asciiTheme="minorEastAsia" w:hAnsiTheme="minorEastAsia" w:hint="eastAsia"/>
        </w:rPr>
        <w:t xml:space="preserve"> </w:t>
      </w:r>
      <w:r w:rsidRPr="00E83FD2">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E83FD2">
        <w:rPr>
          <w:rFonts w:asciiTheme="minorEastAsia" w:hAnsiTheme="minorEastAsia" w:cs="Arial" w:hint="eastAsia"/>
          <w:sz w:val="24"/>
        </w:rPr>
        <w:t>法律法规或监管部门取消上述限</w:t>
      </w:r>
      <w:r w:rsidRPr="00E83FD2">
        <w:rPr>
          <w:rFonts w:asciiTheme="minorEastAsia" w:hAnsiTheme="minorEastAsia" w:cs="Arial" w:hint="eastAsia"/>
          <w:sz w:val="24"/>
        </w:rPr>
        <w:lastRenderedPageBreak/>
        <w:t>制，如适用于本基金，则本基金投资不再受相关限制</w:t>
      </w:r>
      <w:r w:rsidRPr="00E83FD2">
        <w:rPr>
          <w:rFonts w:asciiTheme="minorEastAsia" w:hAnsiTheme="minorEastAsia" w:hint="eastAsia"/>
          <w:sz w:val="24"/>
        </w:rPr>
        <w:t>。</w:t>
      </w:r>
    </w:p>
    <w:p w14:paraId="2D54F46C"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（十）法律法规和《基金合同》禁止的其他行为，以及</w:t>
      </w:r>
      <w:r w:rsidRPr="00E83FD2">
        <w:rPr>
          <w:rFonts w:asciiTheme="minorEastAsia" w:hAnsiTheme="minorEastAsia" w:hint="eastAsia"/>
          <w:sz w:val="24"/>
        </w:rPr>
        <w:t>依照法律、行政法规有关规定，由国务院证券监督管理机构规定禁止基金管理人、基金托管人从事的其他行为。</w:t>
      </w:r>
    </w:p>
    <w:p w14:paraId="2F31AECC" w14:textId="77777777" w:rsidR="00EE076D" w:rsidRPr="00E83FD2" w:rsidRDefault="00EE076D" w:rsidP="005B7F6E">
      <w:pPr>
        <w:adjustRightInd w:val="0"/>
        <w:snapToGrid w:val="0"/>
        <w:spacing w:line="360" w:lineRule="auto"/>
        <w:rPr>
          <w:rFonts w:asciiTheme="minorEastAsia" w:hAnsiTheme="minorEastAsia"/>
          <w:sz w:val="30"/>
          <w:szCs w:val="30"/>
        </w:rPr>
      </w:pPr>
    </w:p>
    <w:p w14:paraId="200BA09A"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4" w:name="_Toc124325900"/>
      <w:r w:rsidRPr="00E83FD2">
        <w:rPr>
          <w:rFonts w:asciiTheme="minorEastAsia" w:eastAsiaTheme="minorEastAsia" w:hAnsiTheme="minorEastAsia" w:hint="eastAsia"/>
          <w:sz w:val="30"/>
        </w:rPr>
        <w:t>十六、托管协议的变更、终止与基金财产的清算</w:t>
      </w:r>
      <w:bookmarkEnd w:id="94"/>
    </w:p>
    <w:p w14:paraId="791CFB4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（一）托管协议的变更程序</w:t>
      </w:r>
    </w:p>
    <w:p w14:paraId="67E0A9A2" w14:textId="77777777"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30D899C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（二）托管协议终止的情形</w:t>
      </w:r>
    </w:p>
    <w:p w14:paraId="00900651"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w:t>
      </w:r>
    </w:p>
    <w:p w14:paraId="304F0C8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2.基金托管人解散、依法被撤销、破产或由其他基金托管人接管基金资产；</w:t>
      </w:r>
    </w:p>
    <w:p w14:paraId="63A1166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3.基金管理人解散、依法被撤销、破产或由其他基金管理人接管基金管理权；</w:t>
      </w:r>
    </w:p>
    <w:p w14:paraId="35E52D98" w14:textId="77777777" w:rsidR="00EE076D" w:rsidRPr="00E83FD2" w:rsidRDefault="00807834"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00EE076D" w:rsidRPr="00E83FD2">
        <w:rPr>
          <w:rFonts w:asciiTheme="minorEastAsia" w:hAnsiTheme="minorEastAsia" w:cs="Arial" w:hint="eastAsia"/>
          <w:sz w:val="24"/>
        </w:rPr>
        <w:t>.发生法律法规或《基金合同》规定的终止事项。</w:t>
      </w:r>
    </w:p>
    <w:p w14:paraId="3412FCF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（三）基金财产的清算</w:t>
      </w:r>
    </w:p>
    <w:p w14:paraId="577FFE14" w14:textId="77777777"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64431763" w14:textId="7D2A578F"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2、基金财产清算小组组成：基金财产清算小组成员由基金管理人、基金托管人、</w:t>
      </w:r>
      <w:r w:rsidR="00A17344" w:rsidRPr="00A17344">
        <w:rPr>
          <w:rFonts w:asciiTheme="minorEastAsia" w:hAnsiTheme="minorEastAsia" w:cs="Arial" w:hint="eastAsia"/>
          <w:sz w:val="24"/>
        </w:rPr>
        <w:t>符合《证券法》规定</w:t>
      </w:r>
      <w:r w:rsidRPr="00E83FD2">
        <w:rPr>
          <w:rFonts w:asciiTheme="minorEastAsia" w:hAnsiTheme="minorEastAsia" w:cs="Arial" w:hint="eastAsia"/>
          <w:sz w:val="24"/>
        </w:rPr>
        <w:t>的注册会计师、律师以及中国证监会指定的人员组成。基金财产清算小组可以聘用必要的工作人员。</w:t>
      </w:r>
    </w:p>
    <w:p w14:paraId="7CE50DCC" w14:textId="77777777"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7A4F4D5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4.基金财产清算程序：</w:t>
      </w:r>
    </w:p>
    <w:p w14:paraId="4F56AA64"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（1）《基金合同》终止情形出现时，由基金财产清算小组统一接管基金；</w:t>
      </w:r>
    </w:p>
    <w:p w14:paraId="4AD3A98D"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（2）对基金财产和债权债务进行清理和确认；</w:t>
      </w:r>
    </w:p>
    <w:p w14:paraId="351C5D4A"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（3）对基金财产进行估值和变现；</w:t>
      </w:r>
    </w:p>
    <w:p w14:paraId="1C33BC46"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（4）制作清算报告；</w:t>
      </w:r>
    </w:p>
    <w:p w14:paraId="07CA7B7C"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（5）聘请会计师事务所对清算报告进行外部审计，聘请律师事务所对清算报告出具法律意见书；</w:t>
      </w:r>
    </w:p>
    <w:p w14:paraId="7DF00468" w14:textId="07F05E1A"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（6）将清算报告报中国证监会备案并公告；</w:t>
      </w:r>
    </w:p>
    <w:p w14:paraId="7BE60B1B" w14:textId="77777777"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（7）对基金剩余财产进行分配。</w:t>
      </w:r>
    </w:p>
    <w:p w14:paraId="4344F86E" w14:textId="77777777" w:rsidR="00731517"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w:t>
      </w:r>
      <w:r w:rsidR="006C4D7F" w:rsidRPr="00E83FD2">
        <w:rPr>
          <w:rFonts w:asciiTheme="minorEastAsia" w:hAnsiTheme="minorEastAsia" w:cs="Arial" w:hint="eastAsia"/>
          <w:sz w:val="24"/>
        </w:rPr>
        <w:t>基金财产清算的期限为6个月，但因本基金所持证券的流动性受到限制而不能及时变现的，清算期限相应顺延。</w:t>
      </w:r>
    </w:p>
    <w:p w14:paraId="47FB63E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6.清算费用</w:t>
      </w:r>
    </w:p>
    <w:p w14:paraId="1234B43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0AF2824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7.基金财产清算剩余资产的分配：</w:t>
      </w:r>
    </w:p>
    <w:p w14:paraId="147C2DD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F7615A"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8.基金财产清算的公告</w:t>
      </w:r>
    </w:p>
    <w:p w14:paraId="7F5EA823" w14:textId="62585A84"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清算过程中的有关重大事项须及时公告；基金财产清算报告经</w:t>
      </w:r>
      <w:r w:rsidR="00805F29" w:rsidRPr="00E83FD2">
        <w:rPr>
          <w:rFonts w:hint="eastAsia"/>
          <w:bCs/>
          <w:sz w:val="24"/>
        </w:rPr>
        <w:t>符合《证券法》规定的</w:t>
      </w:r>
      <w:r w:rsidRPr="00E83FD2">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590924" w:rsidRPr="00E83FD2">
        <w:rPr>
          <w:rFonts w:asciiTheme="minorEastAsia" w:hAnsiTheme="minorEastAsia" w:cs="Arial" w:hint="eastAsia"/>
          <w:sz w:val="24"/>
        </w:rPr>
        <w:t>基金财产清算小组应当将清算报告登载在指定网站上，并将清算报告提示性公告登载在指定报刊上。</w:t>
      </w:r>
    </w:p>
    <w:p w14:paraId="6D653D06"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9.基金财产清算账册及文件的保存</w:t>
      </w:r>
    </w:p>
    <w:p w14:paraId="5FE30830" w14:textId="018D8F82"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基金财产清算账册及有关文件由基金托管人保存</w:t>
      </w:r>
      <w:r w:rsidR="00A17344" w:rsidRPr="00A17344">
        <w:rPr>
          <w:rFonts w:asciiTheme="minorEastAsia" w:hAnsiTheme="minorEastAsia" w:cs="Arial" w:hint="eastAsia"/>
          <w:sz w:val="24"/>
        </w:rPr>
        <w:t>不低于法律法规规定的最低期限</w:t>
      </w:r>
      <w:r w:rsidRPr="00E83FD2">
        <w:rPr>
          <w:rFonts w:asciiTheme="minorEastAsia" w:hAnsiTheme="minorEastAsia" w:cs="Arial" w:hint="eastAsia"/>
          <w:sz w:val="24"/>
        </w:rPr>
        <w:t>。</w:t>
      </w:r>
    </w:p>
    <w:p w14:paraId="23BE00C4" w14:textId="77777777" w:rsidR="00EE076D" w:rsidRPr="00E83FD2" w:rsidRDefault="00EE076D" w:rsidP="005B7F6E">
      <w:pPr>
        <w:adjustRightInd w:val="0"/>
        <w:snapToGrid w:val="0"/>
        <w:spacing w:line="360" w:lineRule="auto"/>
        <w:rPr>
          <w:rFonts w:asciiTheme="minorEastAsia" w:hAnsiTheme="minorEastAsia" w:cs="Arial"/>
          <w:sz w:val="24"/>
        </w:rPr>
      </w:pPr>
    </w:p>
    <w:p w14:paraId="4B302530"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5" w:name="_Toc124325901"/>
      <w:r w:rsidRPr="00E83FD2">
        <w:rPr>
          <w:rFonts w:asciiTheme="minorEastAsia" w:eastAsiaTheme="minorEastAsia" w:hAnsiTheme="minorEastAsia" w:hint="eastAsia"/>
          <w:sz w:val="30"/>
        </w:rPr>
        <w:t>十七、违约责任</w:t>
      </w:r>
      <w:bookmarkEnd w:id="95"/>
    </w:p>
    <w:p w14:paraId="110F6EF1"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（一）基金管理人、基金托管人不履行本协议或履行本协议不符合约定的，应当承担违约责任。</w:t>
      </w:r>
    </w:p>
    <w:p w14:paraId="181FD87D"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（二）基金管理人、基金托管人在履行各自职责的过程中，违反《基金法》或</w:t>
      </w:r>
      <w:r w:rsidRPr="00E83FD2">
        <w:rPr>
          <w:rFonts w:asciiTheme="minorEastAsia" w:hAnsiTheme="minorEastAsia" w:cs="Arial" w:hint="eastAsia"/>
          <w:sz w:val="24"/>
        </w:rPr>
        <w:lastRenderedPageBreak/>
        <w:t>者《基金合同》和本托管协议约定，给基金财产或者基金份额持有人造成损害的，应当分别对各自的行为依法承担赔偿责任；因共同行为给基金财产或者基金份额持有人造成损害的，应当承担连带赔偿责任。</w:t>
      </w:r>
    </w:p>
    <w:p w14:paraId="18C0EB16"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C075CE5"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14:paraId="018395F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2.基金管理人、基金托管人按照当时有效的法律法规或中国证监会的规定作为或不作为而造成的损失等；</w:t>
      </w:r>
    </w:p>
    <w:p w14:paraId="301DA16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3.在没有过错的情况下，基金管理人由于按照《基金合同》规定的投资原则投资或不投资造成的直接损失或潜在损失等；</w:t>
      </w:r>
    </w:p>
    <w:p w14:paraId="7BC53FAF"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929176B"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18744940" w14:textId="77777777"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02AECE0" w14:textId="77777777" w:rsidR="00EE076D" w:rsidRPr="00E83FD2" w:rsidRDefault="00EE076D" w:rsidP="00AE0093">
      <w:pPr>
        <w:rPr>
          <w:rFonts w:asciiTheme="minorEastAsia" w:hAnsiTheme="minorEastAsia"/>
        </w:rPr>
      </w:pPr>
    </w:p>
    <w:p w14:paraId="49CE11EF"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6" w:name="_Toc124325902"/>
      <w:r w:rsidRPr="00E83FD2">
        <w:rPr>
          <w:rFonts w:asciiTheme="minorEastAsia" w:eastAsiaTheme="minorEastAsia" w:hAnsiTheme="minorEastAsia" w:hint="eastAsia"/>
          <w:sz w:val="30"/>
        </w:rPr>
        <w:t>十八、争议解决方式</w:t>
      </w:r>
      <w:bookmarkEnd w:id="96"/>
    </w:p>
    <w:p w14:paraId="0192DF63"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A90791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w:t>
      </w:r>
      <w:r w:rsidRPr="00E83FD2">
        <w:rPr>
          <w:rFonts w:asciiTheme="minorEastAsia" w:hAnsiTheme="minorEastAsia" w:cs="Arial" w:hint="eastAsia"/>
          <w:sz w:val="24"/>
        </w:rPr>
        <w:lastRenderedPageBreak/>
        <w:t>人的合法权益。</w:t>
      </w:r>
    </w:p>
    <w:p w14:paraId="1382FE18"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本协议受中国法律管辖。</w:t>
      </w:r>
    </w:p>
    <w:p w14:paraId="235A9259" w14:textId="77777777" w:rsidR="00EE076D" w:rsidRPr="00E83FD2" w:rsidRDefault="00EE076D" w:rsidP="005B7F6E">
      <w:pPr>
        <w:adjustRightInd w:val="0"/>
        <w:snapToGrid w:val="0"/>
        <w:spacing w:line="360" w:lineRule="auto"/>
        <w:rPr>
          <w:rFonts w:asciiTheme="minorEastAsia" w:hAnsiTheme="minorEastAsia" w:cs="Arial"/>
          <w:sz w:val="24"/>
        </w:rPr>
      </w:pPr>
    </w:p>
    <w:p w14:paraId="64AD1993"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7" w:name="_Toc124325903"/>
      <w:r w:rsidRPr="00E83FD2">
        <w:rPr>
          <w:rFonts w:asciiTheme="minorEastAsia" w:eastAsiaTheme="minorEastAsia" w:hAnsiTheme="minorEastAsia" w:hint="eastAsia"/>
          <w:sz w:val="30"/>
        </w:rPr>
        <w:t>十九、托管协议的效力</w:t>
      </w:r>
      <w:bookmarkEnd w:id="97"/>
    </w:p>
    <w:p w14:paraId="5FBB13E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双方对托管协议的效力约定如下：</w:t>
      </w:r>
    </w:p>
    <w:p w14:paraId="26F7C6FC"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A997642"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3C5A8B1B"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（三）托管协议自生效之日起对托管协议当事人具有同等的法律约束力。</w:t>
      </w:r>
    </w:p>
    <w:p w14:paraId="78976F6F" w14:textId="77777777"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（四）本协议一式六份，协议双方各持二份，上报监管机构二份，每份具有同等的法律效力。</w:t>
      </w:r>
    </w:p>
    <w:p w14:paraId="649AF35A" w14:textId="77777777" w:rsidR="00EE076D" w:rsidRPr="00E83FD2" w:rsidRDefault="00EE076D" w:rsidP="005B7F6E">
      <w:pPr>
        <w:adjustRightInd w:val="0"/>
        <w:snapToGrid w:val="0"/>
        <w:spacing w:line="360" w:lineRule="auto"/>
        <w:rPr>
          <w:rFonts w:asciiTheme="minorEastAsia" w:hAnsiTheme="minorEastAsia" w:cs="Arial"/>
          <w:sz w:val="24"/>
        </w:rPr>
      </w:pPr>
    </w:p>
    <w:p w14:paraId="2776B19E"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8" w:name="_Toc124325904"/>
      <w:r w:rsidRPr="00E83FD2">
        <w:rPr>
          <w:rFonts w:asciiTheme="minorEastAsia" w:eastAsiaTheme="minorEastAsia" w:hAnsiTheme="minorEastAsia" w:hint="eastAsia"/>
          <w:sz w:val="30"/>
        </w:rPr>
        <w:t>二十、其他事项</w:t>
      </w:r>
      <w:bookmarkEnd w:id="98"/>
    </w:p>
    <w:p w14:paraId="0F88BFC9"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如发生有权司法机关依法冻结基金份额持有人的基金份额时，基金管理人应予以配合，承担司法协助义务。</w:t>
      </w:r>
    </w:p>
    <w:p w14:paraId="0C323D2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7E604D9D" w14:textId="77777777" w:rsidR="00EE076D" w:rsidRPr="00E83FD2" w:rsidRDefault="00EE076D" w:rsidP="005B7F6E">
      <w:pPr>
        <w:adjustRightInd w:val="0"/>
        <w:snapToGrid w:val="0"/>
        <w:spacing w:line="360" w:lineRule="auto"/>
        <w:rPr>
          <w:rFonts w:asciiTheme="minorEastAsia" w:hAnsiTheme="minorEastAsia"/>
          <w:b/>
          <w:bCs/>
        </w:rPr>
      </w:pPr>
    </w:p>
    <w:p w14:paraId="4F8E8170" w14:textId="77777777" w:rsidR="00EE076D" w:rsidRPr="00E83FD2" w:rsidRDefault="00EE076D" w:rsidP="005B7F6E">
      <w:pPr>
        <w:pStyle w:val="2"/>
        <w:spacing w:line="360" w:lineRule="auto"/>
        <w:jc w:val="center"/>
        <w:rPr>
          <w:rFonts w:asciiTheme="minorEastAsia" w:eastAsiaTheme="minorEastAsia" w:hAnsiTheme="minorEastAsia"/>
          <w:sz w:val="30"/>
        </w:rPr>
      </w:pPr>
      <w:bookmarkStart w:id="99" w:name="_Toc124325905"/>
      <w:r w:rsidRPr="00E83FD2">
        <w:rPr>
          <w:rFonts w:asciiTheme="minorEastAsia" w:eastAsiaTheme="minorEastAsia" w:hAnsiTheme="minorEastAsia" w:hint="eastAsia"/>
          <w:sz w:val="30"/>
        </w:rPr>
        <w:t>二十一、托管协议的签订</w:t>
      </w:r>
      <w:bookmarkEnd w:id="99"/>
    </w:p>
    <w:p w14:paraId="290873D7"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本协议双方法定代表人或授权代表签章、签订地、签订日</w:t>
      </w:r>
    </w:p>
    <w:p w14:paraId="4450C3E4" w14:textId="77777777" w:rsidR="00EE076D" w:rsidRPr="00E83FD2" w:rsidRDefault="00EE076D" w:rsidP="005B7F6E">
      <w:pPr>
        <w:adjustRightInd w:val="0"/>
        <w:snapToGrid w:val="0"/>
        <w:spacing w:line="360" w:lineRule="auto"/>
        <w:ind w:firstLineChars="200" w:firstLine="480"/>
        <w:rPr>
          <w:rFonts w:asciiTheme="minorEastAsia" w:hAnsiTheme="minorEastAsia" w:cs="Arial"/>
          <w:sz w:val="24"/>
        </w:rPr>
        <w:sectPr w:rsidR="00EE076D" w:rsidRPr="00E83FD2" w:rsidSect="00397615">
          <w:footerReference w:type="default" r:id="rId11"/>
          <w:pgSz w:w="11906" w:h="16838" w:code="9"/>
          <w:pgMar w:top="1418" w:right="1701" w:bottom="1418" w:left="1701" w:header="851" w:footer="992" w:gutter="0"/>
          <w:pgNumType w:start="0"/>
          <w:cols w:space="425"/>
          <w:titlePg/>
          <w:docGrid w:type="lines" w:linePitch="312"/>
        </w:sectPr>
      </w:pPr>
    </w:p>
    <w:p w14:paraId="6977D1ED" w14:textId="3930D341" w:rsidR="00E85772" w:rsidRPr="00E83FD2" w:rsidRDefault="00E85772" w:rsidP="00E85772">
      <w:pPr>
        <w:spacing w:after="120" w:line="360" w:lineRule="auto"/>
        <w:rPr>
          <w:rFonts w:asciiTheme="minorEastAsia" w:hAnsiTheme="minorEastAsia"/>
          <w:b/>
          <w:sz w:val="24"/>
          <w:szCs w:val="21"/>
        </w:rPr>
      </w:pPr>
      <w:r w:rsidRPr="00E83FD2">
        <w:rPr>
          <w:rFonts w:asciiTheme="minorEastAsia" w:hAnsiTheme="minorEastAsia" w:hint="eastAsia"/>
          <w:b/>
          <w:sz w:val="24"/>
          <w:szCs w:val="21"/>
        </w:rPr>
        <w:lastRenderedPageBreak/>
        <w:t>本页无正文，为《</w:t>
      </w:r>
      <w:r w:rsidR="00F16F51">
        <w:rPr>
          <w:rFonts w:asciiTheme="minorEastAsia" w:hAnsiTheme="minorEastAsia" w:hint="eastAsia"/>
          <w:b/>
          <w:sz w:val="24"/>
          <w:szCs w:val="21"/>
        </w:rPr>
        <w:t>广发价值领航一年持有期混合型证券投资基金</w:t>
      </w:r>
      <w:r w:rsidRPr="00E83FD2">
        <w:rPr>
          <w:rFonts w:asciiTheme="minorEastAsia" w:hAnsiTheme="minorEastAsia" w:hint="eastAsia"/>
          <w:b/>
          <w:sz w:val="24"/>
          <w:szCs w:val="21"/>
        </w:rPr>
        <w:t>托管协议</w:t>
      </w:r>
      <w:r w:rsidRPr="00E83FD2">
        <w:rPr>
          <w:rFonts w:asciiTheme="minorEastAsia" w:hAnsiTheme="minorEastAsia"/>
          <w:b/>
          <w:sz w:val="24"/>
          <w:szCs w:val="21"/>
        </w:rPr>
        <w:t>》</w:t>
      </w:r>
      <w:r w:rsidRPr="00E83FD2">
        <w:rPr>
          <w:rFonts w:asciiTheme="minorEastAsia" w:hAnsiTheme="minorEastAsia" w:hint="eastAsia"/>
          <w:b/>
          <w:sz w:val="24"/>
          <w:szCs w:val="21"/>
        </w:rPr>
        <w:t>签署页。</w:t>
      </w:r>
    </w:p>
    <w:p w14:paraId="34BD519B" w14:textId="77777777" w:rsidR="00E85772" w:rsidRPr="00E83FD2"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5DF07F59" w14:textId="77777777" w:rsidR="00E85772" w:rsidRPr="00E83FD2" w:rsidRDefault="00E85772" w:rsidP="00E85772">
      <w:pPr>
        <w:spacing w:line="360" w:lineRule="auto"/>
        <w:ind w:right="26"/>
        <w:rPr>
          <w:rFonts w:asciiTheme="minorEastAsia" w:hAnsiTheme="minorEastAsia"/>
          <w:b/>
          <w:bCs/>
          <w:sz w:val="24"/>
          <w:szCs w:val="21"/>
        </w:rPr>
      </w:pPr>
      <w:r w:rsidRPr="00E83FD2">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6E526394" w14:textId="77777777" w:rsidR="00E85772" w:rsidRPr="00E83FD2" w:rsidRDefault="00E85772" w:rsidP="00E85772">
      <w:pPr>
        <w:spacing w:line="360" w:lineRule="auto"/>
        <w:ind w:right="26"/>
        <w:rPr>
          <w:rFonts w:asciiTheme="minorEastAsia" w:hAnsiTheme="minorEastAsia"/>
          <w:b/>
          <w:sz w:val="24"/>
          <w:szCs w:val="24"/>
        </w:rPr>
      </w:pPr>
    </w:p>
    <w:p w14:paraId="69C31455" w14:textId="77777777" w:rsidR="00E85772" w:rsidRPr="00E83FD2" w:rsidRDefault="00E85772" w:rsidP="00E85772">
      <w:pPr>
        <w:spacing w:line="360" w:lineRule="auto"/>
        <w:ind w:right="26"/>
        <w:rPr>
          <w:rFonts w:asciiTheme="minorEastAsia" w:hAnsiTheme="minorEastAsia"/>
          <w:b/>
          <w:sz w:val="24"/>
          <w:szCs w:val="24"/>
        </w:rPr>
      </w:pPr>
    </w:p>
    <w:p w14:paraId="7BEFEC8C"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基金管理人：广发基金管理</w:t>
      </w:r>
      <w:r w:rsidRPr="00E83FD2">
        <w:rPr>
          <w:rFonts w:asciiTheme="minorEastAsia" w:hAnsiTheme="minorEastAsia" w:hint="eastAsia"/>
          <w:b/>
          <w:bCs/>
          <w:sz w:val="24"/>
          <w:szCs w:val="21"/>
        </w:rPr>
        <w:t>有限公司</w:t>
      </w:r>
      <w:r w:rsidRPr="00E83FD2">
        <w:rPr>
          <w:rFonts w:asciiTheme="minorEastAsia" w:hAnsiTheme="minorEastAsia" w:hint="eastAsia"/>
          <w:b/>
          <w:sz w:val="24"/>
          <w:szCs w:val="21"/>
        </w:rPr>
        <w:t>（章）</w:t>
      </w:r>
    </w:p>
    <w:p w14:paraId="3E52B7BD" w14:textId="77777777" w:rsidR="00E85772" w:rsidRPr="00E83FD2" w:rsidRDefault="00E85772" w:rsidP="00E85772">
      <w:pPr>
        <w:spacing w:line="360" w:lineRule="auto"/>
        <w:ind w:right="26"/>
        <w:rPr>
          <w:rFonts w:asciiTheme="minorEastAsia" w:hAnsiTheme="minorEastAsia"/>
          <w:b/>
          <w:sz w:val="24"/>
          <w:szCs w:val="21"/>
        </w:rPr>
      </w:pPr>
    </w:p>
    <w:p w14:paraId="065F9153" w14:textId="77777777" w:rsidR="00E85772" w:rsidRPr="00E83FD2" w:rsidRDefault="00E85772" w:rsidP="00E85772">
      <w:pPr>
        <w:spacing w:line="360" w:lineRule="auto"/>
        <w:ind w:right="26"/>
        <w:rPr>
          <w:rFonts w:asciiTheme="minorEastAsia" w:hAnsiTheme="minorEastAsia"/>
          <w:b/>
          <w:sz w:val="24"/>
          <w:szCs w:val="21"/>
        </w:rPr>
      </w:pPr>
    </w:p>
    <w:p w14:paraId="1B56D174"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14:paraId="6CAE20BC" w14:textId="77777777" w:rsidR="00E85772" w:rsidRPr="00E83FD2" w:rsidRDefault="00E85772" w:rsidP="00E85772">
      <w:pPr>
        <w:spacing w:line="360" w:lineRule="auto"/>
        <w:ind w:right="26"/>
        <w:rPr>
          <w:rFonts w:asciiTheme="minorEastAsia" w:hAnsiTheme="minorEastAsia"/>
          <w:b/>
          <w:sz w:val="24"/>
          <w:szCs w:val="21"/>
        </w:rPr>
      </w:pPr>
    </w:p>
    <w:p w14:paraId="6F2AC514" w14:textId="77777777" w:rsidR="00E85772" w:rsidRPr="00E83FD2" w:rsidRDefault="00E85772" w:rsidP="00E85772">
      <w:pPr>
        <w:spacing w:line="360" w:lineRule="auto"/>
        <w:ind w:right="26"/>
        <w:rPr>
          <w:rFonts w:asciiTheme="minorEastAsia" w:hAnsiTheme="minorEastAsia"/>
          <w:b/>
          <w:sz w:val="24"/>
          <w:szCs w:val="21"/>
        </w:rPr>
      </w:pPr>
    </w:p>
    <w:p w14:paraId="56D788F9" w14:textId="77777777" w:rsidR="00E85772" w:rsidRPr="00E83FD2" w:rsidRDefault="00E85772" w:rsidP="00E85772">
      <w:pPr>
        <w:spacing w:line="360" w:lineRule="auto"/>
        <w:ind w:right="26"/>
        <w:rPr>
          <w:rFonts w:asciiTheme="minorEastAsia" w:hAnsiTheme="minorEastAsia"/>
          <w:b/>
          <w:sz w:val="24"/>
          <w:szCs w:val="21"/>
        </w:rPr>
      </w:pPr>
    </w:p>
    <w:p w14:paraId="25AEAA46" w14:textId="77777777" w:rsidR="00E85772" w:rsidRPr="00E83FD2" w:rsidRDefault="00E85772" w:rsidP="00E85772">
      <w:pPr>
        <w:spacing w:line="360" w:lineRule="auto"/>
        <w:ind w:right="26"/>
        <w:rPr>
          <w:rFonts w:asciiTheme="minorEastAsia" w:hAnsiTheme="minorEastAsia"/>
          <w:b/>
          <w:sz w:val="24"/>
          <w:szCs w:val="21"/>
        </w:rPr>
      </w:pPr>
    </w:p>
    <w:p w14:paraId="38C715E6" w14:textId="77777777" w:rsidR="00E85772" w:rsidRPr="00E83FD2" w:rsidRDefault="00E85772" w:rsidP="00E85772">
      <w:pPr>
        <w:spacing w:line="360" w:lineRule="auto"/>
        <w:ind w:right="26"/>
        <w:rPr>
          <w:rFonts w:asciiTheme="minorEastAsia" w:hAnsiTheme="minorEastAsia"/>
          <w:b/>
          <w:sz w:val="24"/>
          <w:szCs w:val="21"/>
        </w:rPr>
      </w:pPr>
    </w:p>
    <w:p w14:paraId="489FE38F" w14:textId="77777777" w:rsidR="00E85772" w:rsidRPr="00E83FD2" w:rsidRDefault="00E85772" w:rsidP="00E85772">
      <w:pPr>
        <w:spacing w:line="360" w:lineRule="auto"/>
        <w:ind w:right="26"/>
        <w:rPr>
          <w:rFonts w:asciiTheme="minorEastAsia" w:hAnsiTheme="minorEastAsia"/>
          <w:b/>
          <w:sz w:val="24"/>
          <w:szCs w:val="21"/>
        </w:rPr>
      </w:pPr>
    </w:p>
    <w:p w14:paraId="38E9B7F8"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基金托管人：中国建设银行股份有限公司（章）</w:t>
      </w:r>
    </w:p>
    <w:p w14:paraId="794388D2" w14:textId="77777777" w:rsidR="00E85772" w:rsidRPr="00E83FD2" w:rsidRDefault="00E85772" w:rsidP="00E85772">
      <w:pPr>
        <w:spacing w:line="360" w:lineRule="auto"/>
        <w:ind w:right="26"/>
        <w:rPr>
          <w:rFonts w:asciiTheme="minorEastAsia" w:hAnsiTheme="minorEastAsia"/>
          <w:b/>
          <w:sz w:val="24"/>
          <w:szCs w:val="21"/>
        </w:rPr>
      </w:pPr>
    </w:p>
    <w:p w14:paraId="2EE4D76D" w14:textId="77777777" w:rsidR="00E85772" w:rsidRPr="00E83FD2" w:rsidRDefault="00E85772" w:rsidP="00E85772">
      <w:pPr>
        <w:spacing w:line="360" w:lineRule="auto"/>
        <w:ind w:right="26"/>
        <w:rPr>
          <w:rFonts w:asciiTheme="minorEastAsia" w:hAnsiTheme="minorEastAsia"/>
          <w:b/>
          <w:sz w:val="24"/>
          <w:szCs w:val="21"/>
        </w:rPr>
      </w:pPr>
    </w:p>
    <w:p w14:paraId="1C29433F"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14:paraId="760588C6" w14:textId="77777777" w:rsidR="00E85772" w:rsidRPr="00E83FD2" w:rsidRDefault="00E85772" w:rsidP="00E85772">
      <w:pPr>
        <w:spacing w:line="360" w:lineRule="auto"/>
        <w:ind w:right="26"/>
        <w:rPr>
          <w:rFonts w:asciiTheme="minorEastAsia" w:hAnsiTheme="minorEastAsia"/>
          <w:b/>
          <w:sz w:val="24"/>
          <w:szCs w:val="21"/>
        </w:rPr>
      </w:pPr>
    </w:p>
    <w:p w14:paraId="4D5CF94F" w14:textId="77777777" w:rsidR="00E85772" w:rsidRPr="00E83FD2" w:rsidRDefault="00E85772" w:rsidP="00E85772">
      <w:pPr>
        <w:spacing w:line="360" w:lineRule="auto"/>
        <w:ind w:right="26"/>
        <w:rPr>
          <w:rFonts w:asciiTheme="minorEastAsia" w:hAnsiTheme="minorEastAsia"/>
          <w:b/>
          <w:sz w:val="24"/>
          <w:szCs w:val="21"/>
        </w:rPr>
      </w:pPr>
    </w:p>
    <w:p w14:paraId="02D51C67" w14:textId="77777777" w:rsidR="00E85772" w:rsidRPr="00E83FD2" w:rsidRDefault="00E85772" w:rsidP="00E85772">
      <w:pPr>
        <w:spacing w:line="360" w:lineRule="auto"/>
        <w:ind w:right="26"/>
        <w:rPr>
          <w:rFonts w:asciiTheme="minorEastAsia" w:hAnsiTheme="minorEastAsia"/>
          <w:b/>
          <w:sz w:val="24"/>
          <w:szCs w:val="21"/>
        </w:rPr>
      </w:pPr>
    </w:p>
    <w:p w14:paraId="44AF4095" w14:textId="77777777" w:rsidR="00E85772" w:rsidRPr="00E83FD2" w:rsidRDefault="00E85772" w:rsidP="00E85772">
      <w:pPr>
        <w:spacing w:line="360" w:lineRule="auto"/>
        <w:ind w:right="26"/>
        <w:rPr>
          <w:rFonts w:asciiTheme="minorEastAsia" w:hAnsiTheme="minorEastAsia"/>
          <w:b/>
          <w:sz w:val="24"/>
          <w:szCs w:val="21"/>
        </w:rPr>
      </w:pPr>
    </w:p>
    <w:p w14:paraId="124D7192" w14:textId="77777777" w:rsidR="00E85772" w:rsidRPr="00E83FD2" w:rsidRDefault="00E85772" w:rsidP="00E85772">
      <w:pPr>
        <w:spacing w:line="360" w:lineRule="auto"/>
        <w:ind w:right="26"/>
        <w:rPr>
          <w:rFonts w:asciiTheme="minorEastAsia" w:hAnsiTheme="minorEastAsia"/>
          <w:b/>
          <w:sz w:val="24"/>
          <w:szCs w:val="21"/>
        </w:rPr>
      </w:pPr>
    </w:p>
    <w:p w14:paraId="400AA590" w14:textId="77777777" w:rsidR="00E85772" w:rsidRPr="00E83FD2" w:rsidRDefault="00E85772" w:rsidP="00E85772">
      <w:pPr>
        <w:spacing w:line="360" w:lineRule="auto"/>
        <w:ind w:right="26"/>
        <w:rPr>
          <w:rFonts w:asciiTheme="minorEastAsia" w:hAnsiTheme="minorEastAsia"/>
          <w:b/>
          <w:sz w:val="24"/>
          <w:szCs w:val="21"/>
        </w:rPr>
      </w:pPr>
    </w:p>
    <w:p w14:paraId="737E4FA3" w14:textId="77777777" w:rsidR="00E85772" w:rsidRPr="00E83FD2" w:rsidRDefault="00E85772" w:rsidP="00E85772">
      <w:pPr>
        <w:spacing w:line="360" w:lineRule="auto"/>
        <w:ind w:right="26"/>
        <w:rPr>
          <w:rFonts w:asciiTheme="minorEastAsia" w:hAnsiTheme="minorEastAsia"/>
          <w:b/>
          <w:sz w:val="24"/>
          <w:szCs w:val="21"/>
        </w:rPr>
      </w:pPr>
    </w:p>
    <w:p w14:paraId="4FC2279C" w14:textId="77777777"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签订地点：</w:t>
      </w:r>
      <w:r w:rsidRPr="00E83FD2" w:rsidDel="00497F98">
        <w:rPr>
          <w:rFonts w:asciiTheme="minorEastAsia" w:hAnsiTheme="minorEastAsia" w:hint="eastAsia"/>
          <w:b/>
          <w:sz w:val="24"/>
          <w:szCs w:val="21"/>
        </w:rPr>
        <w:t xml:space="preserve"> </w:t>
      </w:r>
    </w:p>
    <w:p w14:paraId="66766E33" w14:textId="77777777" w:rsidR="001B0D28" w:rsidRPr="009A494A" w:rsidRDefault="00E85772" w:rsidP="00DE784A">
      <w:pPr>
        <w:spacing w:line="360" w:lineRule="auto"/>
        <w:ind w:right="26"/>
        <w:rPr>
          <w:rFonts w:asciiTheme="minorEastAsia" w:hAnsiTheme="minorEastAsia" w:cs="Arial"/>
        </w:rPr>
      </w:pPr>
      <w:r w:rsidRPr="00E83FD2">
        <w:rPr>
          <w:rFonts w:asciiTheme="minorEastAsia" w:hAnsiTheme="minorEastAsia" w:hint="eastAsia"/>
          <w:b/>
          <w:sz w:val="24"/>
          <w:szCs w:val="21"/>
        </w:rPr>
        <w:t>签 订 日：      年  月  日</w:t>
      </w:r>
    </w:p>
    <w:sectPr w:rsidR="001B0D28" w:rsidRPr="009A494A" w:rsidSect="00B8340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ED4F" w14:textId="77777777" w:rsidR="00D43830" w:rsidRDefault="00D43830">
      <w:r>
        <w:separator/>
      </w:r>
    </w:p>
  </w:endnote>
  <w:endnote w:type="continuationSeparator" w:id="0">
    <w:p w14:paraId="6B98B9B5" w14:textId="77777777" w:rsidR="00D43830" w:rsidRDefault="00D43830">
      <w:r>
        <w:continuationSeparator/>
      </w:r>
    </w:p>
  </w:endnote>
  <w:endnote w:type="continuationNotice" w:id="1">
    <w:p w14:paraId="2DAF65D7" w14:textId="77777777" w:rsidR="00D43830" w:rsidRDefault="00D43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7540" w14:textId="77777777" w:rsidR="00024A67" w:rsidRDefault="00024A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24CAAD" w14:textId="77777777" w:rsidR="00024A67" w:rsidRDefault="00024A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14:paraId="14CAB063" w14:textId="0C2FA341" w:rsidR="00024A67" w:rsidRDefault="00024A67" w:rsidP="00397615">
        <w:pPr>
          <w:pStyle w:val="a4"/>
          <w:jc w:val="center"/>
        </w:pPr>
        <w:r>
          <w:fldChar w:fldCharType="begin"/>
        </w:r>
        <w:r>
          <w:instrText>PAGE   \* MERGEFORMAT</w:instrText>
        </w:r>
        <w:r>
          <w:fldChar w:fldCharType="separate"/>
        </w:r>
        <w:r w:rsidR="002E7F00" w:rsidRPr="002E7F00">
          <w:rPr>
            <w:noProof/>
            <w:lang w:val="zh-CN"/>
          </w:rPr>
          <w:t>34</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433C" w14:textId="77777777" w:rsidR="00024A67" w:rsidRDefault="00024A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D0B04" w14:textId="77777777" w:rsidR="00D43830" w:rsidRDefault="00D43830">
      <w:r>
        <w:separator/>
      </w:r>
    </w:p>
  </w:footnote>
  <w:footnote w:type="continuationSeparator" w:id="0">
    <w:p w14:paraId="0674719F" w14:textId="77777777" w:rsidR="00D43830" w:rsidRDefault="00D43830">
      <w:r>
        <w:continuationSeparator/>
      </w:r>
    </w:p>
  </w:footnote>
  <w:footnote w:type="continuationNotice" w:id="1">
    <w:p w14:paraId="3E273856" w14:textId="77777777" w:rsidR="00D43830" w:rsidRDefault="00D438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5307" w14:textId="58A94F0B" w:rsidR="00024A67" w:rsidRDefault="00024A67" w:rsidP="00691747">
    <w:pPr>
      <w:pStyle w:val="af1"/>
      <w:jc w:val="right"/>
    </w:pPr>
    <w: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0971" w14:textId="20DDC3A4" w:rsidR="00024A67" w:rsidRDefault="00024A67" w:rsidP="00691747">
    <w:pPr>
      <w:pStyle w:val="af1"/>
      <w:jc w:val="right"/>
    </w:pPr>
    <w: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8B3F" w14:textId="77777777" w:rsidR="00024A67" w:rsidRDefault="00024A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FA6598"/>
    <w:multiLevelType w:val="hybridMultilevel"/>
    <w:tmpl w:val="6F56D330"/>
    <w:lvl w:ilvl="0" w:tplc="A7A4D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057E0"/>
    <w:rsid w:val="00013637"/>
    <w:rsid w:val="00016AC2"/>
    <w:rsid w:val="00021079"/>
    <w:rsid w:val="00021847"/>
    <w:rsid w:val="00024A67"/>
    <w:rsid w:val="00033661"/>
    <w:rsid w:val="00043153"/>
    <w:rsid w:val="00045448"/>
    <w:rsid w:val="00046EED"/>
    <w:rsid w:val="0005434F"/>
    <w:rsid w:val="00054FAA"/>
    <w:rsid w:val="00055836"/>
    <w:rsid w:val="00056CBC"/>
    <w:rsid w:val="00065642"/>
    <w:rsid w:val="00070EE7"/>
    <w:rsid w:val="00071AAA"/>
    <w:rsid w:val="00071E1C"/>
    <w:rsid w:val="000728B2"/>
    <w:rsid w:val="00081BED"/>
    <w:rsid w:val="00083C13"/>
    <w:rsid w:val="00084232"/>
    <w:rsid w:val="000859AF"/>
    <w:rsid w:val="0009376C"/>
    <w:rsid w:val="00095694"/>
    <w:rsid w:val="00095E3D"/>
    <w:rsid w:val="00097892"/>
    <w:rsid w:val="000A6CC6"/>
    <w:rsid w:val="000A781F"/>
    <w:rsid w:val="000C14E4"/>
    <w:rsid w:val="000C1D44"/>
    <w:rsid w:val="000D6AB2"/>
    <w:rsid w:val="000D7D9F"/>
    <w:rsid w:val="000F2535"/>
    <w:rsid w:val="000F32C6"/>
    <w:rsid w:val="00101709"/>
    <w:rsid w:val="00110274"/>
    <w:rsid w:val="0011278B"/>
    <w:rsid w:val="0012228A"/>
    <w:rsid w:val="001230AA"/>
    <w:rsid w:val="001255B2"/>
    <w:rsid w:val="00125B55"/>
    <w:rsid w:val="001358E0"/>
    <w:rsid w:val="001400B8"/>
    <w:rsid w:val="00141B48"/>
    <w:rsid w:val="001442FF"/>
    <w:rsid w:val="00144C04"/>
    <w:rsid w:val="0016012D"/>
    <w:rsid w:val="0016436B"/>
    <w:rsid w:val="001650C1"/>
    <w:rsid w:val="00170ABC"/>
    <w:rsid w:val="001720D1"/>
    <w:rsid w:val="0018004E"/>
    <w:rsid w:val="001841CB"/>
    <w:rsid w:val="001906B9"/>
    <w:rsid w:val="00193A05"/>
    <w:rsid w:val="00196F64"/>
    <w:rsid w:val="00197BC9"/>
    <w:rsid w:val="001B0D28"/>
    <w:rsid w:val="001B32BC"/>
    <w:rsid w:val="001B3D51"/>
    <w:rsid w:val="001C4FE4"/>
    <w:rsid w:val="001C6053"/>
    <w:rsid w:val="001D21D4"/>
    <w:rsid w:val="001E23EE"/>
    <w:rsid w:val="001E48EC"/>
    <w:rsid w:val="001E53AF"/>
    <w:rsid w:val="001F076F"/>
    <w:rsid w:val="001F0DD2"/>
    <w:rsid w:val="001F6F74"/>
    <w:rsid w:val="00201D5F"/>
    <w:rsid w:val="0020388B"/>
    <w:rsid w:val="00204E3D"/>
    <w:rsid w:val="00205DCC"/>
    <w:rsid w:val="00210635"/>
    <w:rsid w:val="0021396A"/>
    <w:rsid w:val="0021747D"/>
    <w:rsid w:val="002216D9"/>
    <w:rsid w:val="00223BF6"/>
    <w:rsid w:val="00225994"/>
    <w:rsid w:val="00226DAC"/>
    <w:rsid w:val="0023645E"/>
    <w:rsid w:val="002405C1"/>
    <w:rsid w:val="00240C65"/>
    <w:rsid w:val="00242182"/>
    <w:rsid w:val="0026287B"/>
    <w:rsid w:val="002648C5"/>
    <w:rsid w:val="00265E78"/>
    <w:rsid w:val="00267704"/>
    <w:rsid w:val="00267EED"/>
    <w:rsid w:val="00270C9B"/>
    <w:rsid w:val="00274E85"/>
    <w:rsid w:val="00294221"/>
    <w:rsid w:val="00294FCD"/>
    <w:rsid w:val="002A23C2"/>
    <w:rsid w:val="002A4DC5"/>
    <w:rsid w:val="002A6991"/>
    <w:rsid w:val="002B2D03"/>
    <w:rsid w:val="002B61DE"/>
    <w:rsid w:val="002B754F"/>
    <w:rsid w:val="002C0BBD"/>
    <w:rsid w:val="002C4CE1"/>
    <w:rsid w:val="002C66B8"/>
    <w:rsid w:val="002D674D"/>
    <w:rsid w:val="002D7944"/>
    <w:rsid w:val="002E0B45"/>
    <w:rsid w:val="002E2293"/>
    <w:rsid w:val="002E431D"/>
    <w:rsid w:val="002E47F0"/>
    <w:rsid w:val="002E7F00"/>
    <w:rsid w:val="002F0E90"/>
    <w:rsid w:val="003041E7"/>
    <w:rsid w:val="00310519"/>
    <w:rsid w:val="003211B8"/>
    <w:rsid w:val="0033074C"/>
    <w:rsid w:val="0033360B"/>
    <w:rsid w:val="00342F20"/>
    <w:rsid w:val="003452CA"/>
    <w:rsid w:val="00357C43"/>
    <w:rsid w:val="00362CF2"/>
    <w:rsid w:val="00363AE1"/>
    <w:rsid w:val="00367AC9"/>
    <w:rsid w:val="00371057"/>
    <w:rsid w:val="0039470D"/>
    <w:rsid w:val="003970D9"/>
    <w:rsid w:val="00397615"/>
    <w:rsid w:val="003A3E74"/>
    <w:rsid w:val="003B15DE"/>
    <w:rsid w:val="003B5B8B"/>
    <w:rsid w:val="003B5CF7"/>
    <w:rsid w:val="003C0FD0"/>
    <w:rsid w:val="003C18D6"/>
    <w:rsid w:val="003C47DA"/>
    <w:rsid w:val="003E5253"/>
    <w:rsid w:val="003F3FEE"/>
    <w:rsid w:val="00404C18"/>
    <w:rsid w:val="004059F0"/>
    <w:rsid w:val="0040772D"/>
    <w:rsid w:val="00423154"/>
    <w:rsid w:val="004349B0"/>
    <w:rsid w:val="004412D8"/>
    <w:rsid w:val="004461CB"/>
    <w:rsid w:val="00454023"/>
    <w:rsid w:val="0045596A"/>
    <w:rsid w:val="00471B78"/>
    <w:rsid w:val="0047214A"/>
    <w:rsid w:val="00490400"/>
    <w:rsid w:val="00490FC7"/>
    <w:rsid w:val="004A3C46"/>
    <w:rsid w:val="004A5BDF"/>
    <w:rsid w:val="004B1F68"/>
    <w:rsid w:val="004B22CE"/>
    <w:rsid w:val="004B7602"/>
    <w:rsid w:val="004C1AD9"/>
    <w:rsid w:val="004D0452"/>
    <w:rsid w:val="004E2A17"/>
    <w:rsid w:val="004E45BB"/>
    <w:rsid w:val="004F263B"/>
    <w:rsid w:val="004F30CC"/>
    <w:rsid w:val="004F47DB"/>
    <w:rsid w:val="004F7E3F"/>
    <w:rsid w:val="0050059D"/>
    <w:rsid w:val="0051080C"/>
    <w:rsid w:val="005136C3"/>
    <w:rsid w:val="00513A39"/>
    <w:rsid w:val="00514E30"/>
    <w:rsid w:val="00516641"/>
    <w:rsid w:val="00520656"/>
    <w:rsid w:val="005216E7"/>
    <w:rsid w:val="005220BF"/>
    <w:rsid w:val="005479B4"/>
    <w:rsid w:val="00550781"/>
    <w:rsid w:val="00551339"/>
    <w:rsid w:val="005563DA"/>
    <w:rsid w:val="00560949"/>
    <w:rsid w:val="00563ABE"/>
    <w:rsid w:val="00563E83"/>
    <w:rsid w:val="00565203"/>
    <w:rsid w:val="00565215"/>
    <w:rsid w:val="00570E95"/>
    <w:rsid w:val="00570F4F"/>
    <w:rsid w:val="00573882"/>
    <w:rsid w:val="0057764B"/>
    <w:rsid w:val="00584F2B"/>
    <w:rsid w:val="00590924"/>
    <w:rsid w:val="005A3E4A"/>
    <w:rsid w:val="005B140B"/>
    <w:rsid w:val="005B7729"/>
    <w:rsid w:val="005B7F6E"/>
    <w:rsid w:val="005C3BA3"/>
    <w:rsid w:val="005D1A60"/>
    <w:rsid w:val="005F00A7"/>
    <w:rsid w:val="005F35E8"/>
    <w:rsid w:val="005F5B51"/>
    <w:rsid w:val="005F6E5D"/>
    <w:rsid w:val="0060373F"/>
    <w:rsid w:val="0060589A"/>
    <w:rsid w:val="00605999"/>
    <w:rsid w:val="00614296"/>
    <w:rsid w:val="00616E63"/>
    <w:rsid w:val="00621A6F"/>
    <w:rsid w:val="00622D39"/>
    <w:rsid w:val="00622F0E"/>
    <w:rsid w:val="006373C7"/>
    <w:rsid w:val="0064104E"/>
    <w:rsid w:val="006412EB"/>
    <w:rsid w:val="00641359"/>
    <w:rsid w:val="00643FFA"/>
    <w:rsid w:val="0064506C"/>
    <w:rsid w:val="006475E1"/>
    <w:rsid w:val="00653D57"/>
    <w:rsid w:val="006552F8"/>
    <w:rsid w:val="00660A89"/>
    <w:rsid w:val="006619FC"/>
    <w:rsid w:val="00665712"/>
    <w:rsid w:val="006664DF"/>
    <w:rsid w:val="00686661"/>
    <w:rsid w:val="00686EB3"/>
    <w:rsid w:val="00691747"/>
    <w:rsid w:val="006A0FFB"/>
    <w:rsid w:val="006A38F5"/>
    <w:rsid w:val="006B5DFB"/>
    <w:rsid w:val="006B76EF"/>
    <w:rsid w:val="006C1F58"/>
    <w:rsid w:val="006C4D7F"/>
    <w:rsid w:val="006D3B66"/>
    <w:rsid w:val="006D64C2"/>
    <w:rsid w:val="006D7B7B"/>
    <w:rsid w:val="006E0259"/>
    <w:rsid w:val="006F050A"/>
    <w:rsid w:val="006F1DBC"/>
    <w:rsid w:val="00702932"/>
    <w:rsid w:val="00705CF2"/>
    <w:rsid w:val="00707BA0"/>
    <w:rsid w:val="00710F9A"/>
    <w:rsid w:val="007117CB"/>
    <w:rsid w:val="007124F6"/>
    <w:rsid w:val="00712E80"/>
    <w:rsid w:val="00714CB3"/>
    <w:rsid w:val="00726946"/>
    <w:rsid w:val="007314F2"/>
    <w:rsid w:val="00731517"/>
    <w:rsid w:val="00741162"/>
    <w:rsid w:val="00750F38"/>
    <w:rsid w:val="00753A58"/>
    <w:rsid w:val="00771F12"/>
    <w:rsid w:val="00772BF3"/>
    <w:rsid w:val="007733CD"/>
    <w:rsid w:val="00777CD8"/>
    <w:rsid w:val="00781134"/>
    <w:rsid w:val="00784E32"/>
    <w:rsid w:val="00786CEA"/>
    <w:rsid w:val="007949E1"/>
    <w:rsid w:val="00796C88"/>
    <w:rsid w:val="00797CEB"/>
    <w:rsid w:val="007A2FA4"/>
    <w:rsid w:val="007B237B"/>
    <w:rsid w:val="007B6947"/>
    <w:rsid w:val="007B76E9"/>
    <w:rsid w:val="007F2843"/>
    <w:rsid w:val="0080314E"/>
    <w:rsid w:val="00805F29"/>
    <w:rsid w:val="00807834"/>
    <w:rsid w:val="00821F45"/>
    <w:rsid w:val="00825BFF"/>
    <w:rsid w:val="0083037B"/>
    <w:rsid w:val="00831C6A"/>
    <w:rsid w:val="00833614"/>
    <w:rsid w:val="00835CEC"/>
    <w:rsid w:val="00841D82"/>
    <w:rsid w:val="008423D8"/>
    <w:rsid w:val="00845D12"/>
    <w:rsid w:val="00856451"/>
    <w:rsid w:val="00860777"/>
    <w:rsid w:val="0086281D"/>
    <w:rsid w:val="00866198"/>
    <w:rsid w:val="008911E1"/>
    <w:rsid w:val="00894074"/>
    <w:rsid w:val="00895C93"/>
    <w:rsid w:val="008972DC"/>
    <w:rsid w:val="008A24FC"/>
    <w:rsid w:val="008A4709"/>
    <w:rsid w:val="008A55AE"/>
    <w:rsid w:val="008B318F"/>
    <w:rsid w:val="008B40BE"/>
    <w:rsid w:val="008C1458"/>
    <w:rsid w:val="008C1883"/>
    <w:rsid w:val="008C1DCF"/>
    <w:rsid w:val="008C1E40"/>
    <w:rsid w:val="008C2B9E"/>
    <w:rsid w:val="008C2CAD"/>
    <w:rsid w:val="008D383D"/>
    <w:rsid w:val="008E398F"/>
    <w:rsid w:val="008F1AA1"/>
    <w:rsid w:val="00903F74"/>
    <w:rsid w:val="00905F13"/>
    <w:rsid w:val="00914DEB"/>
    <w:rsid w:val="00917589"/>
    <w:rsid w:val="009349F8"/>
    <w:rsid w:val="0093652A"/>
    <w:rsid w:val="00937F93"/>
    <w:rsid w:val="009537E0"/>
    <w:rsid w:val="009578EF"/>
    <w:rsid w:val="009616D5"/>
    <w:rsid w:val="00967A7F"/>
    <w:rsid w:val="009730BC"/>
    <w:rsid w:val="00975605"/>
    <w:rsid w:val="009759B0"/>
    <w:rsid w:val="00977224"/>
    <w:rsid w:val="00982688"/>
    <w:rsid w:val="00986DCF"/>
    <w:rsid w:val="009965E0"/>
    <w:rsid w:val="00996637"/>
    <w:rsid w:val="009A2A5A"/>
    <w:rsid w:val="009A2B40"/>
    <w:rsid w:val="009A4051"/>
    <w:rsid w:val="009A494A"/>
    <w:rsid w:val="009A52FF"/>
    <w:rsid w:val="009B4CD7"/>
    <w:rsid w:val="009B4E2F"/>
    <w:rsid w:val="009C537E"/>
    <w:rsid w:val="009C5E31"/>
    <w:rsid w:val="009D46DC"/>
    <w:rsid w:val="009D55EC"/>
    <w:rsid w:val="009D5F6A"/>
    <w:rsid w:val="009E1362"/>
    <w:rsid w:val="009E1649"/>
    <w:rsid w:val="009E372F"/>
    <w:rsid w:val="009E47CF"/>
    <w:rsid w:val="009F496E"/>
    <w:rsid w:val="009F7D40"/>
    <w:rsid w:val="00A00D57"/>
    <w:rsid w:val="00A01303"/>
    <w:rsid w:val="00A07413"/>
    <w:rsid w:val="00A10AB5"/>
    <w:rsid w:val="00A11821"/>
    <w:rsid w:val="00A124AC"/>
    <w:rsid w:val="00A1374C"/>
    <w:rsid w:val="00A16299"/>
    <w:rsid w:val="00A17344"/>
    <w:rsid w:val="00A17561"/>
    <w:rsid w:val="00A20330"/>
    <w:rsid w:val="00A2096F"/>
    <w:rsid w:val="00A20B74"/>
    <w:rsid w:val="00A267D7"/>
    <w:rsid w:val="00A30AF6"/>
    <w:rsid w:val="00A30E3B"/>
    <w:rsid w:val="00A37A16"/>
    <w:rsid w:val="00A41514"/>
    <w:rsid w:val="00A42C79"/>
    <w:rsid w:val="00A442F3"/>
    <w:rsid w:val="00A52409"/>
    <w:rsid w:val="00A53FF1"/>
    <w:rsid w:val="00A54A1D"/>
    <w:rsid w:val="00A62FCC"/>
    <w:rsid w:val="00A64263"/>
    <w:rsid w:val="00A65D90"/>
    <w:rsid w:val="00A67398"/>
    <w:rsid w:val="00A7398A"/>
    <w:rsid w:val="00A76CDE"/>
    <w:rsid w:val="00A84C29"/>
    <w:rsid w:val="00A8756A"/>
    <w:rsid w:val="00A95CEA"/>
    <w:rsid w:val="00AA260C"/>
    <w:rsid w:val="00AB0994"/>
    <w:rsid w:val="00AB44F2"/>
    <w:rsid w:val="00AB4B91"/>
    <w:rsid w:val="00AB5F91"/>
    <w:rsid w:val="00AC1742"/>
    <w:rsid w:val="00AC209B"/>
    <w:rsid w:val="00AC2B76"/>
    <w:rsid w:val="00AD2471"/>
    <w:rsid w:val="00AD437D"/>
    <w:rsid w:val="00AE0093"/>
    <w:rsid w:val="00AE6E4A"/>
    <w:rsid w:val="00AF13B8"/>
    <w:rsid w:val="00AF5CE6"/>
    <w:rsid w:val="00B0796E"/>
    <w:rsid w:val="00B145BB"/>
    <w:rsid w:val="00B17DE3"/>
    <w:rsid w:val="00B21C4E"/>
    <w:rsid w:val="00B34C15"/>
    <w:rsid w:val="00B35541"/>
    <w:rsid w:val="00B36E65"/>
    <w:rsid w:val="00B432E6"/>
    <w:rsid w:val="00B44E8B"/>
    <w:rsid w:val="00B4545F"/>
    <w:rsid w:val="00B50FD4"/>
    <w:rsid w:val="00B51C73"/>
    <w:rsid w:val="00B61CA2"/>
    <w:rsid w:val="00B713D0"/>
    <w:rsid w:val="00B73BB1"/>
    <w:rsid w:val="00B75A90"/>
    <w:rsid w:val="00B8340E"/>
    <w:rsid w:val="00B86730"/>
    <w:rsid w:val="00B86CF9"/>
    <w:rsid w:val="00B876C0"/>
    <w:rsid w:val="00B87D92"/>
    <w:rsid w:val="00BA0993"/>
    <w:rsid w:val="00BA455E"/>
    <w:rsid w:val="00BA5326"/>
    <w:rsid w:val="00BB19AF"/>
    <w:rsid w:val="00BB6FEB"/>
    <w:rsid w:val="00BD0AFD"/>
    <w:rsid w:val="00BD202E"/>
    <w:rsid w:val="00BD3127"/>
    <w:rsid w:val="00BD3877"/>
    <w:rsid w:val="00BD72FE"/>
    <w:rsid w:val="00BE19DE"/>
    <w:rsid w:val="00BE4F52"/>
    <w:rsid w:val="00C014B3"/>
    <w:rsid w:val="00C02587"/>
    <w:rsid w:val="00C038F6"/>
    <w:rsid w:val="00C058BB"/>
    <w:rsid w:val="00C06A2B"/>
    <w:rsid w:val="00C12718"/>
    <w:rsid w:val="00C13218"/>
    <w:rsid w:val="00C2315D"/>
    <w:rsid w:val="00C36620"/>
    <w:rsid w:val="00C43962"/>
    <w:rsid w:val="00C44BD1"/>
    <w:rsid w:val="00C47F8F"/>
    <w:rsid w:val="00C50FBE"/>
    <w:rsid w:val="00C5564C"/>
    <w:rsid w:val="00C6023C"/>
    <w:rsid w:val="00C67FEF"/>
    <w:rsid w:val="00C72772"/>
    <w:rsid w:val="00C74E49"/>
    <w:rsid w:val="00C76BD0"/>
    <w:rsid w:val="00C93099"/>
    <w:rsid w:val="00C947C0"/>
    <w:rsid w:val="00C95658"/>
    <w:rsid w:val="00CA111B"/>
    <w:rsid w:val="00CA5E29"/>
    <w:rsid w:val="00CB0E2D"/>
    <w:rsid w:val="00CB31FE"/>
    <w:rsid w:val="00CC0AE0"/>
    <w:rsid w:val="00CC3DC4"/>
    <w:rsid w:val="00CD0A22"/>
    <w:rsid w:val="00CD0F60"/>
    <w:rsid w:val="00CD1BE0"/>
    <w:rsid w:val="00CE391B"/>
    <w:rsid w:val="00CE4471"/>
    <w:rsid w:val="00D043F2"/>
    <w:rsid w:val="00D10621"/>
    <w:rsid w:val="00D1196F"/>
    <w:rsid w:val="00D12A6A"/>
    <w:rsid w:val="00D1752F"/>
    <w:rsid w:val="00D21A8D"/>
    <w:rsid w:val="00D2423B"/>
    <w:rsid w:val="00D34D2E"/>
    <w:rsid w:val="00D34E3B"/>
    <w:rsid w:val="00D415BC"/>
    <w:rsid w:val="00D4214B"/>
    <w:rsid w:val="00D43830"/>
    <w:rsid w:val="00D44E54"/>
    <w:rsid w:val="00D53933"/>
    <w:rsid w:val="00D54690"/>
    <w:rsid w:val="00D63E64"/>
    <w:rsid w:val="00D6474F"/>
    <w:rsid w:val="00D80500"/>
    <w:rsid w:val="00D9047C"/>
    <w:rsid w:val="00D96799"/>
    <w:rsid w:val="00D97CF0"/>
    <w:rsid w:val="00DA16BB"/>
    <w:rsid w:val="00DA437F"/>
    <w:rsid w:val="00DA6907"/>
    <w:rsid w:val="00DA7499"/>
    <w:rsid w:val="00DB4769"/>
    <w:rsid w:val="00DC06A8"/>
    <w:rsid w:val="00DC230F"/>
    <w:rsid w:val="00DC38A3"/>
    <w:rsid w:val="00DD12CC"/>
    <w:rsid w:val="00DD6C62"/>
    <w:rsid w:val="00DE0E30"/>
    <w:rsid w:val="00DE105F"/>
    <w:rsid w:val="00DE29DA"/>
    <w:rsid w:val="00DE32C6"/>
    <w:rsid w:val="00DE66BB"/>
    <w:rsid w:val="00DE784A"/>
    <w:rsid w:val="00DF24A6"/>
    <w:rsid w:val="00DF403A"/>
    <w:rsid w:val="00DF79E5"/>
    <w:rsid w:val="00E06CC4"/>
    <w:rsid w:val="00E13490"/>
    <w:rsid w:val="00E16137"/>
    <w:rsid w:val="00E17647"/>
    <w:rsid w:val="00E201A6"/>
    <w:rsid w:val="00E22688"/>
    <w:rsid w:val="00E23A20"/>
    <w:rsid w:val="00E244A9"/>
    <w:rsid w:val="00E2653A"/>
    <w:rsid w:val="00E30A47"/>
    <w:rsid w:val="00E3571C"/>
    <w:rsid w:val="00E35F7E"/>
    <w:rsid w:val="00E37ADD"/>
    <w:rsid w:val="00E423B0"/>
    <w:rsid w:val="00E4348E"/>
    <w:rsid w:val="00E5429D"/>
    <w:rsid w:val="00E604C4"/>
    <w:rsid w:val="00E629B6"/>
    <w:rsid w:val="00E63509"/>
    <w:rsid w:val="00E648E6"/>
    <w:rsid w:val="00E676C0"/>
    <w:rsid w:val="00E82BC4"/>
    <w:rsid w:val="00E83FD2"/>
    <w:rsid w:val="00E85772"/>
    <w:rsid w:val="00E86A90"/>
    <w:rsid w:val="00E92357"/>
    <w:rsid w:val="00E96905"/>
    <w:rsid w:val="00E975DD"/>
    <w:rsid w:val="00EA35D0"/>
    <w:rsid w:val="00EB0986"/>
    <w:rsid w:val="00EB1F70"/>
    <w:rsid w:val="00EB2429"/>
    <w:rsid w:val="00EE076D"/>
    <w:rsid w:val="00EE33C7"/>
    <w:rsid w:val="00EE6CEA"/>
    <w:rsid w:val="00EF407A"/>
    <w:rsid w:val="00EF463F"/>
    <w:rsid w:val="00EF55A0"/>
    <w:rsid w:val="00F014BB"/>
    <w:rsid w:val="00F128E6"/>
    <w:rsid w:val="00F16F51"/>
    <w:rsid w:val="00F1705E"/>
    <w:rsid w:val="00F243CE"/>
    <w:rsid w:val="00F261A0"/>
    <w:rsid w:val="00F305C0"/>
    <w:rsid w:val="00F312AA"/>
    <w:rsid w:val="00F3284F"/>
    <w:rsid w:val="00F337A1"/>
    <w:rsid w:val="00F37516"/>
    <w:rsid w:val="00F400A3"/>
    <w:rsid w:val="00F4563A"/>
    <w:rsid w:val="00F53C1D"/>
    <w:rsid w:val="00F71107"/>
    <w:rsid w:val="00F82648"/>
    <w:rsid w:val="00F8471D"/>
    <w:rsid w:val="00F87CAE"/>
    <w:rsid w:val="00F9423C"/>
    <w:rsid w:val="00F97147"/>
    <w:rsid w:val="00FA6D7F"/>
    <w:rsid w:val="00FA704C"/>
    <w:rsid w:val="00FB3596"/>
    <w:rsid w:val="00FB3936"/>
    <w:rsid w:val="00FB78C2"/>
    <w:rsid w:val="00FC1BFE"/>
    <w:rsid w:val="00FD1EBA"/>
    <w:rsid w:val="00FE130A"/>
    <w:rsid w:val="00FE4857"/>
    <w:rsid w:val="00FE49C0"/>
    <w:rsid w:val="00FE4B8F"/>
    <w:rsid w:val="00FE67F2"/>
    <w:rsid w:val="00FF272A"/>
    <w:rsid w:val="00FF285B"/>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0AB972"/>
  <w15:docId w15:val="{885636DB-83EF-4769-886A-2A0AB66D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81"/>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083C13"/>
    <w:pPr>
      <w:tabs>
        <w:tab w:val="right" w:leader="dot" w:pos="8494"/>
      </w:tabs>
      <w:spacing w:line="360" w:lineRule="auto"/>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qFormat/>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qFormat/>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 w:type="character" w:customStyle="1" w:styleId="Char0">
    <w:name w:val="批注文字 Char"/>
    <w:qFormat/>
    <w:rsid w:val="005507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461">
      <w:bodyDiv w:val="1"/>
      <w:marLeft w:val="0"/>
      <w:marRight w:val="0"/>
      <w:marTop w:val="0"/>
      <w:marBottom w:val="0"/>
      <w:divBdr>
        <w:top w:val="none" w:sz="0" w:space="0" w:color="auto"/>
        <w:left w:val="none" w:sz="0" w:space="0" w:color="auto"/>
        <w:bottom w:val="none" w:sz="0" w:space="0" w:color="auto"/>
        <w:right w:val="none" w:sz="0" w:space="0" w:color="auto"/>
      </w:divBdr>
    </w:div>
    <w:div w:id="1736472100">
      <w:bodyDiv w:val="1"/>
      <w:marLeft w:val="0"/>
      <w:marRight w:val="0"/>
      <w:marTop w:val="0"/>
      <w:marBottom w:val="0"/>
      <w:divBdr>
        <w:top w:val="none" w:sz="0" w:space="0" w:color="auto"/>
        <w:left w:val="none" w:sz="0" w:space="0" w:color="auto"/>
        <w:bottom w:val="none" w:sz="0" w:space="0" w:color="auto"/>
        <w:right w:val="none" w:sz="0" w:space="0" w:color="auto"/>
      </w:divBdr>
    </w:div>
    <w:div w:id="20270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3BFD-A9E6-43C7-934C-5BEF55CC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4695</Words>
  <Characters>26765</Characters>
  <Application>Microsoft Office Word</Application>
  <DocSecurity>0</DocSecurity>
  <Lines>223</Lines>
  <Paragraphs>62</Paragraphs>
  <ScaleCrop>false</ScaleCrop>
  <Company>Lenovo</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戴维</dc:creator>
  <cp:lastModifiedBy>晁梦婷</cp:lastModifiedBy>
  <cp:revision>17</cp:revision>
  <cp:lastPrinted>2021-09-02T07:35:00Z</cp:lastPrinted>
  <dcterms:created xsi:type="dcterms:W3CDTF">2021-10-28T08:18:00Z</dcterms:created>
  <dcterms:modified xsi:type="dcterms:W3CDTF">2022-04-06T02:38:00Z</dcterms:modified>
</cp:coreProperties>
</file>